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NW_28835 (Nordrhein-Westfalen)</w:t>
      </w:r>
    </w:p>
    <w:p>
      <w:r>
        <w:rPr>
          <w:color w:val="555555"/>
          <w:sz w:val="18"/>
        </w:rPr>
        <w:t xml:space="preserve">AG- SGB II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Zuständige oberste Landesbehörde im Sinne der §§ 6a, 18b und 47 Abs. 3 des Zweiten Buches Sozialgesetzbuch und zuständige Landesbehörde im Sinne des §§ 6b Abs. 4, 48 Abs. 1 und § 48b Abs. 1 des Zweiten Buches Sozialgesetzbuch sowie die aufsichtsführende Behörde über die Kreise und kreisfreien Städte nach § 6 Abs. 1 Nr. 2 und § 47 Abs. 2 des Zweiten Buches Sozialgesetzbuch ist das Ministerium für Arbeit, Integration und Soziales (zuständiges Ministerium). Es kann Aufgaben auf die Bezirksregierungen übertragen.</w:t>
      </w:r>
    </w:p>
    <w:p>
      <w:r>
        <w:t xml:space="preserve">(2) Das zuständige Ministerium unterstützt die kommunalen Träger, die zugelassenen kommunalen Träger und die gemeinsamen Einrichtungen nach § 44b Zweites Buch Sozialgesetzbuch beratend bei der Durchführung ihrer Aufgaben sowie bei der Verbesserung der Dienstleistungen und bei der Qualitätssicherung.</w:t>
      </w:r>
    </w:p>
    <w:p>
      <w:r>
        <w:t xml:space="preserve">(3) Das zuständige Ministerium kann sich jederzeit über die Angelegenheiten der kommunalen Träger und der zugelassenen kommunalen Träger unterrichten. Eine Unterrichtung nach Satz 1 ist auch gegenüber den gemeinsamen Einrichtungen zulässig, soweit Aufgaben und Belange der kommunalen Träger berührt sind.</w:t>
      </w:r>
    </w:p>
    <w:p>
      <w:r>
        <w:t xml:space="preserve">(4) Das zuständige Ministerium kann die Wahrnehmung der kommunalen Aufgaben in den Kreisen und kreisfreien Städte und den gemeinsamen Einrichtungen sowie die Wahrnehmung aller Aufgaben durch die zugelassenen kommunalen Träger prüfen.</w:t>
      </w:r>
    </w:p>
    <w:p>
      <w:r>
        <w:t xml:space="preserve">(5) Das zuständige Ministerium kann den kommunalen Trägern und den zugelassenen kommunalen Trägern Weisungen erteilen, um die gesetzmäßige und zweckmäßige Erfüllung der Aufgaben nach dem Zweiten Buch Sozialgesetzbuch zu sichern.</w:t>
      </w:r>
    </w:p>
    <w:p>
      <w:r>
        <w:t xml:space="preserve">(6) Absatz 5 gilt auch gegenüber den gemeinsamen Einrichtungen nach § 44b des Zweiten Buches Sozialgesetzbuch, soweit die Aufgaben des kommunalen Trägers nach § 6 Abs. 1 Nr. 2 außerhalb der Aufgaben der Trägerversammlung nach § 44c Zweites Buch Sozialgesetzbuch betroffen sind.</w:t>
      </w:r>
    </w:p>
    <w:p>
      <w:r>
        <w:rPr>
          <w:color w:val="555555"/>
          <w:sz w:val="17"/>
        </w:rPr>
        <w:t xml:space="preserve">Zitiervorschlag: § 2 NW_28835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https://recht.nulegal.eu/gesetze/NW_28835/2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