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NW_28807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Evangelisch-Freikirchliche Gemeinde Derschlag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über die Verleihung der Rechte</w:t>
      </w:r>
    </w:p>
    <w:p>
      <w:r>
        <w:t xml:space="preserve">einer Körperschaft des öffentlichen Rechts</w:t>
      </w:r>
    </w:p>
    <w:p>
      <w:r>
        <w:t xml:space="preserve">an die Evangelisch-Freikirchliche</w:t>
      </w:r>
    </w:p>
    <w:p>
      <w:r>
        <w:t xml:space="preserve">Gemeinde Derschlag</w:t>
      </w:r>
    </w:p>
    <w:p>
      <w:r>
        <w:t xml:space="preserve">Vom 16. November 2004</w:t>
      </w:r>
    </w:p>
    <w:p>
      <w:r>
        <w:rPr>
          <w:color w:val="555555"/>
          <w:sz w:val="17"/>
        </w:rPr>
        <w:t xml:space="preserve">Zitiervorschlag: Volltext NW_28807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https://recht.nulegal.eu/gesetze/NW_28807/volltext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