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Grund des Artikels 2 des Gesetzes zur Änderung des Gesetzes über das Verfahren bei Volksinitiative, Volksbegehren und Volksentscheid vom 21. Juli 2004 (GV. NRW. S. 408) wird nachstehend der Wortlaut des Gesetzes über das Verfahren bei Volksinitiative, Volksbegehren und Volksentscheid (VIVBVEG) in der ab dem 29. Oktober 2004 geltenden Fassung bekannt gemacht.</w:t>
      </w:r>
    </w:p>
    <w:p>
      <w:r>
        <w:t xml:space="preserve">Die Neufassung berücksichtigt</w:t>
      </w:r>
    </w:p>
    <w:p>
      <w:r>
        <w:t xml:space="preserve">1. das Gesetz über das Verfahren bei Volksinitiative, Volksbegehren und Volksentscheid (VIVBVEG) in der Fassung der Bekanntmachung vom 30. April 2002 (GV. NRW. S. 130)</w:t>
      </w:r>
    </w:p>
    <w:p>
      <w:r>
        <w:t xml:space="preserve">2. Artikel 11 des Gesetzes zur Gleichstellung von Menschen mit Behinderung und zur Änderung anderer Gesetze vom 16. Dezember 2003 (GV. NRW. S. 766)</w:t>
      </w:r>
    </w:p>
    <w:p>
      <w:r>
        <w:t xml:space="preserve">3. das Gesetz zur Änderung des Gesetzes über das Verfahren bei Volksinitiative, Volksbegehren und Volksentscheid vom 21. Juli 2004 (GV. NRW. S. 408).</w:t>
      </w:r>
    </w:p>
    <w:p>
      <w:r>
        <w:t xml:space="preserve">Düsseldorf, den 1. Oktober 2004</w:t>
      </w:r>
    </w:p>
    <w:p>
      <w:r>
        <w:t xml:space="preserve">Der Innenminister</w:t>
      </w:r>
    </w:p>
    <w:p>
      <w:r>
        <w:t xml:space="preserve">des Landes Nordrhein-Westfalen</w:t>
      </w:r>
    </w:p>
    <w:p>
      <w:r>
        <w:t xml:space="preserve">Dr. Fritz B e h r e n s</w:t>
      </w:r>
    </w:p>
    <w:p>
      <w:r>
        <w:t xml:space="preserve">I.</w:t>
      </w:r>
    </w:p>
    <w:p>
      <w:r>
        <w:t xml:space="preserve">Volksinitiative</w:t>
      </w:r>
    </w:p>
    <w:p>
      <w:r>
        <w:rPr>
          <w:color w:val="555555"/>
          <w:sz w:val="17"/>
        </w:rPr>
        <w:t xml:space="preserve">Zitiervorschlag: Volltext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