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27 NW_28785 (Nordrhein-Westfalen)</w:t>
      </w:r>
    </w:p>
    <w:p>
      <w:r>
        <w:rPr>
          <w:color w:val="555555"/>
          <w:sz w:val="18"/>
        </w:rPr>
        <w:t xml:space="preserve">Gesetz über das Verfahren bei Volksinitiative, Volksbegehren und Volksentscheid (VIVBVEG); Bekanntmachung der Neufassung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Landeswahlausschuss stellt das Gesamtergebnis der Abstimmung fest.</w:t>
      </w:r>
    </w:p>
    <w:p>
      <w:r>
        <w:t xml:space="preserve">(2) Bei Gleichheit der Stimmen für die Bejahung und Verneinung einer Frage gilt die Frage als verneint.</w:t>
      </w:r>
    </w:p>
    <w:p>
      <w:r>
        <w:rPr>
          <w:color w:val="555555"/>
          <w:sz w:val="17"/>
        </w:rPr>
        <w:t xml:space="preserve">Zitiervorschlag: § 27 NW_28785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https://recht.nulegal.eu/gesetze/NW_28785/27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27 NW_28785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