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NW_28785 (Nordrhein-Westfalen)</w:t>
      </w:r>
    </w:p>
    <w:p>
      <w:r>
        <w:rPr>
          <w:color w:val="555555"/>
          <w:sz w:val="18"/>
        </w:rPr>
        <w:t xml:space="preserve">Gesetz über das Verfahren bei Volksinitiative, Volksbegehren und Volksentscheid (VIVBVEG);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Ungültig sind Eintragungen, die</w:t>
      </w:r>
    </w:p>
    <w:p>
      <w:r>
        <w:t xml:space="preserve">1. nicht eigenhändig geschehen sind,</w:t>
      </w:r>
    </w:p>
    <w:p>
      <w:r>
        <w:t xml:space="preserve">2. die Identität oder den Willen der Person nicht zweifelsfrei erkennen lassen,</w:t>
      </w:r>
    </w:p>
    <w:p>
      <w:r>
        <w:t xml:space="preserve">3. von nicht eintragungsberechtigten Personen herrühren,</w:t>
      </w:r>
    </w:p>
    <w:p>
      <w:r>
        <w:t xml:space="preserve">4. an der Eintragungsstelle nicht in vorschriftsmäßige Eintragungslisten gemacht sind,</w:t>
      </w:r>
    </w:p>
    <w:p>
      <w:r>
        <w:t xml:space="preserve">5. einen Zusatz oder Vorbehalt enthalten,</w:t>
      </w:r>
    </w:p>
    <w:p>
      <w:r>
        <w:t xml:space="preserve">6. mehrfach vorgenommen werden oder</w:t>
      </w:r>
    </w:p>
    <w:p>
      <w:r>
        <w:t xml:space="preserve">7. nicht rechtzeitig erfolgt sind.</w:t>
      </w:r>
    </w:p>
    <w:p>
      <w:r>
        <w:t xml:space="preserve">(2) Eintragungen in Eintragungsscheinen sind ungültig, wenn</w:t>
      </w:r>
    </w:p>
    <w:p>
      <w:r>
        <w:t xml:space="preserve">1. der Eintragungsschein ungültig ist,</w:t>
      </w:r>
    </w:p>
    <w:p>
      <w:r>
        <w:t xml:space="preserve">2. die Eintragungen nicht Absatz 1 Nr. 1 bis 3 und 5 bis 7 entsprechen oder</w:t>
      </w:r>
    </w:p>
    <w:p>
      <w:r>
        <w:t xml:space="preserve">3. die Erklärung der Unterstützung des Volksbegehrens oder die Versicherung an Eides statt auf dem Eintragungsschein nicht unterschrieben ist.</w:t>
      </w:r>
    </w:p>
    <w:p>
      <w:r>
        <w:rPr>
          <w:color w:val="555555"/>
          <w:sz w:val="17"/>
        </w:rPr>
        <w:t xml:space="preserve">Zitiervorschlag: § 17 NW_28785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https://recht.nulegal.eu/gesetze/NW_28785/17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NW_28785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