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NW_28785 (Nordrhein-Westfalen)</w:t>
      </w:r>
    </w:p>
    <w:p>
      <w:r>
        <w:rPr>
          <w:color w:val="555555"/>
          <w:sz w:val="18"/>
        </w:rPr>
        <w:t xml:space="preserve">Gesetz über das Verfahren bei Volksinitiative, Volksbegehren und Volksentscheid (VIVBVEG);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Beschaffung der Eintragungslisten sowie der Nachtragslisten und ihre Versendung ist Sache derjenigen, die das Volksbegehren verfolgen. Die Form der Eintragungs- und Nachtragslisten wird durch die Durchführungsbestimmungen geregelt.</w:t>
      </w:r>
    </w:p>
    <w:p>
      <w:r>
        <w:t xml:space="preserve">(2) Die Gemeinden sind verpflichtet,</w:t>
      </w:r>
    </w:p>
    <w:p>
      <w:r>
        <w:t xml:space="preserve">1. vorschriftsmäßige Eintragungslisten innerhalb von vier Wochen nach der Veröffentlichung der Zulassungsentscheidung im Ministerialblatt für das Land Nordrhein-Westfalen entgegenzunehmen und</w:t>
      </w:r>
    </w:p>
    <w:p>
      <w:r>
        <w:t xml:space="preserve">2. während der fünften bis zweiundzwanzigsten Woche nach der Veröffentlichung für die Eintragung auszulegen.</w:t>
      </w:r>
    </w:p>
    <w:p>
      <w:r>
        <w:t xml:space="preserve">Eintragungslisten, die nicht innerhalb der vorgenannten Frist von vier Wochen den Gemeinden zugehen, werden nicht ausgelegt.</w:t>
      </w:r>
    </w:p>
    <w:p>
      <w:r>
        <w:t xml:space="preserve">(3) Die Eintragung ist innerhalb der üblichen Amtsstunden oder zu anderen mit den Antragstellerinnen und Antragstellern oder ihren Beauftragten zu vereinbarenden Tageszeiten und anSonntagen zu besonders festzusetzenden Stunden zuzulassen.</w:t>
      </w:r>
    </w:p>
    <w:p>
      <w:r>
        <w:t xml:space="preserve">(4) Die Eintragungslisten sind in Gemeinden bis 100.000 Einwohner mindestens an einer Stelle, in Gemeinden über 100.000 Einwohner mindestens an zwei Stellen für die Eintragung auszulegen.</w:t>
      </w:r>
    </w:p>
    <w:p>
      <w:r>
        <w:t xml:space="preserve">(5) Die Eintragungslisten sind nach Bestimmung des für Inneres zuständigen Ministeriums an nicht mehr als vier der in die Eintragungsfrist fallenden Sonntage in einem zusammenhängenden Zeitraum von mindestens vier Stunden auszulegen.</w:t>
      </w:r>
    </w:p>
    <w:p>
      <w:r>
        <w:t xml:space="preserve">(6) Beginn und Ende der Eintragungsfrist nach Absatz 2 Satz 1 Nr. 2 bestimmt das für Inneres zuständige Ministerium. In einzelnen Fällen kann es die Fristen des Absatzes 2 verlängern. Beginn und Ende der Eintragungsfrist sowie die Sonntage der amtlichen Listenauslegung gibt es im Ministerialblatt für das Land Nordrhein-Westfalen bekannt.</w:t>
      </w:r>
    </w:p>
    <w:p>
      <w:r>
        <w:rPr>
          <w:color w:val="555555"/>
          <w:sz w:val="17"/>
        </w:rPr>
        <w:t xml:space="preserve">Zitiervorschlag: § 12 NW_28785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https://recht.nulegal.eu/gesetze/NW_28785/12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