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Inneres zuständige Ministerium prüft, ob die Voraussetzungen der §§ 7 und 8 erfüllt sind. Zum Ergebnis seiner Prüfung hört es die Vertrauensperson oder die stellvertretende Vertrauensperson an. Die Landesregierung entscheidet über den Antrag auf Zulassung und teilt ihre Entscheidung der Vertrauensperson und nachrichtlich der stellvertretenden Vertrauensperson (§ 7 Abs. 2) mit; die ablehnende Entscheidung muss begründet sein. Falls die Landesregierung nicht innerhalb sechs Wochen oder der in § 9 vorgesehenen Aussetzungsfrist entscheidet, ist dem Antrag stattzugeben.</w:t>
      </w:r>
    </w:p>
    <w:p>
      <w:r>
        <w:t xml:space="preserve">(2) Den Vertrauenspersonen steht das Recht zu, gegen eine ablehnende Entscheidung binnen eines Monats nach Zustellung der Entscheidung Beschwerde beim Verfassungsgerichtshof einzulegen.</w:t>
      </w:r>
    </w:p>
    <w:p>
      <w:r>
        <w:rPr>
          <w:color w:val="555555"/>
          <w:sz w:val="17"/>
        </w:rPr>
        <w:t xml:space="preserve">Zitiervorschlag: § 10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