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NW_28734 (Nordrhein-Westfalen) — In-Kraft-Treten</w:t>
      </w:r>
    </w:p>
    <w:p>
      <w:r>
        <w:rPr>
          <w:color w:val="555555"/>
          <w:sz w:val="18"/>
        </w:rPr>
        <w:t xml:space="preserve">Gesetz über die Errichtung und den Betrieb einer Rohrleitungsanlage zwischen Selfkant und Marl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Die Landesregierung überprüft bis zum Ablauf des Jahres 2014 und danach alle fünf Jahre die Auswirkungen dieses Gesetzes und unterrichtet den Landtag.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Wirtschaft und Arbeit</w:t>
      </w:r>
    </w:p>
    <w:p>
      <w:r>
        <w:rPr>
          <w:color w:val="555555"/>
          <w:sz w:val="17"/>
        </w:rPr>
        <w:t xml:space="preserve">Zitiervorschlag: § 5 NW_28734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https://recht.nulegal.eu/gesetze/NW_28734/5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