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NW_28728 (Nordrhein-Westfalen)</w:t>
      </w:r>
    </w:p>
    <w:p>
      <w:r>
        <w:rPr>
          <w:color w:val="555555"/>
          <w:sz w:val="18"/>
        </w:rPr>
        <w:t xml:space="preserve">BürgerentscheidDVO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10. Juli 2004</w:t>
      </w:r>
    </w:p>
    <w:p>
      <w:r>
        <w:t xml:space="preserve">Auf Grund des § 26 Abs. 10 in Verbindung mit § 130 Abs. 1 der Gemeindeordnung für das Land Nordrhein-Westfalen (GO) in der Fassung der Bekanntmachung vom 14. Juli 1994 (GV. NRW. S. 666), zuletzt geändert durch Gesetz vom 3. Februar 2004 (GV. NRW. S. 96), sowie des § 23 Abs. 9 in Verbindung mit § 65 der Kreisordnung (KrO) für das Land Nordrhein-Westfalen in der Fassung der Bekanntmachung vom 14. Juli 1994 (GV. NRW. S. 646), zuletzt geändert durch Gesetz vom 3. Februar 2004 (GV. NRW. S. 96), wird mit Zustimmung des für kommunalpolitische Angelegenheiten zuständigen Ausschusses des Landtages verordnet:</w:t>
      </w:r>
    </w:p>
    <w:p>
      <w:r>
        <w:rPr>
          <w:color w:val="555555"/>
          <w:sz w:val="17"/>
        </w:rPr>
        <w:t xml:space="preserve">Zitiervorschlag: Volltext NW_28728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https://recht.nulegal.eu/gesetze/NW_28728/volltext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