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NW_28728 (Nordrhein-Westfalen) — Stimmabgabe an der Abstimmungsurne und durch Brief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Stimmberechtigte kann die Stimme an der Abstimmungsurne oder durch Brief abgeben.</w:t>
      </w:r>
    </w:p>
    <w:p>
      <w:r>
        <w:t xml:space="preserve">(2) Die Satzung kann regeln, dass die Abstimmung ausschließlich durch Brief erfolgt.</w:t>
      </w:r>
    </w:p>
    <w:p>
      <w:r>
        <w:rPr>
          <w:color w:val="555555"/>
          <w:sz w:val="17"/>
        </w:rPr>
        <w:t xml:space="preserve">Zitiervorschlag: § 5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