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NW_28421 (Nordrhein-Westfalen) — In-Kraft-Treten</w:t>
      </w:r>
    </w:p>
    <w:p>
      <w:r>
        <w:rPr>
          <w:color w:val="555555"/>
          <w:sz w:val="18"/>
        </w:rPr>
        <w:t xml:space="preserve">Fn 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Gesundheit, Soziales,</w:t>
      </w:r>
    </w:p>
    <w:p>
      <w:r>
        <w:t xml:space="preserve">Frauen und Familie</w:t>
      </w:r>
    </w:p>
    <w:p>
      <w:r>
        <w:rPr>
          <w:color w:val="555555"/>
          <w:sz w:val="17"/>
        </w:rPr>
        <w:t xml:space="preserve">Zitiervorschlag: § 6 NW_28421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https://recht.nulegal.eu/gesetze/NW_28421/6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