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NW_28421 (Nordrhein-Westfalen) — Anwendungsbereich</w:t>
      </w:r>
    </w:p>
    <w:p>
      <w:r>
        <w:rPr>
          <w:color w:val="555555"/>
          <w:sz w:val="18"/>
        </w:rPr>
        <w:t xml:space="preserve">Fn 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gilt für alle natürlichen Personen, die zur Wahrnehmung eigener Rechte als Beteiligte eines Verwaltungsverfahrens oder zur Wahrnehmung von Aufgaben im Rahmen der elterlichen Sorge gemäß § 1626 des Bürgerlichen Gesetzbuches wegen einer Behinderung für die mündliche Kommunikation im Verwaltungsverfahren einen Anspruch nach § 8 des Behindertengleichstellungsgesetzes Nordrhein-Westfalen vom 16. Dezember 2003 (GV. NRW. S. 766), das durch Artikel 2 des Gesetzes vom 14. Juni 2016 (GV. NRW. S. 442) geändert worden ist, auf Nutzung von geeigneten Kommunikationsunterstützungen haben (Berechtigte). Satz 1 gilt auch für die mündliche Kommunikation außerhalb eines Verwaltungsverfahrens, soweit dies zur Wahrnehmung von Aufgaben im Rahmen der elterlichen Sorge nach § 1626 des Bürgerlichen Gesetzbuches erforderlich ist,</w:t>
      </w:r>
    </w:p>
    <w:p>
      <w:r>
        <w:t xml:space="preserve">1. in schulischen Belangen an öffentlichen Schulen und entsprechend an Ersatzschulen,</w:t>
      </w:r>
    </w:p>
    <w:p>
      <w:r>
        <w:t xml:space="preserve">2. in Kindertageseinrichtungen und in der Kindertagespflege.</w:t>
      </w:r>
    </w:p>
    <w:p>
      <w:r>
        <w:rPr>
          <w:color w:val="555555"/>
          <w:sz w:val="17"/>
        </w:rPr>
        <w:t xml:space="preserve">Zitiervorschlag: § 1 NW_28421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https://recht.nulegal.eu/gesetze/NW_28421/1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