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NW_28420 (Nordrhein-Westfalen)</w:t>
      </w:r>
    </w:p>
    <w:p>
      <w:r>
        <w:rPr>
          <w:color w:val="555555"/>
          <w:sz w:val="18"/>
        </w:rPr>
        <w:t xml:space="preserve">Gesetz zu dem Staatsvertrag zum Lotteriewesen in Deutschland (Lotteriestaatsvertrag - LoStV) und dem Staatsvertrag über die Regionalisierung von Teilen der von den Unternehmen des deutschen Lotto- und Totoblocks erzielten Einnahmen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22. Juni 2004</w:t>
      </w:r>
    </w:p>
    <w:p>
      <w:r>
        <w:t xml:space="preserve">Der Landtag hat das folgende Gesetz beschlossen, das hiermit verkündet wird:</w:t>
      </w:r>
    </w:p>
    <w:p>
      <w:r>
        <w:rPr>
          <w:color w:val="555555"/>
          <w:sz w:val="17"/>
        </w:rPr>
        <w:t xml:space="preserve">Zitiervorschlag: Volltext NW_28420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https://recht.nulegal.eu/gesetze/NW_28420/volltext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