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NW_28420 (Nordrhein-Westfalen)</w:t>
      </w:r>
    </w:p>
    <w:p>
      <w:r>
        <w:rPr>
          <w:color w:val="555555"/>
          <w:sz w:val="18"/>
        </w:rPr>
        <w:t xml:space="preserve">Gesetz zu dem Staatsvertrag zum Lotteriewesen in Deutschland (Lotteriestaatsvertrag - LoStV) und dem Staatsvertrag über die Regionalisierung von Teilen der von den Unternehmen des deutschen Lotto- und Totoblocks erzielten Einnahmen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Zustimmung zum Staatsvertrag über die</w:t>
      </w:r>
    </w:p>
    <w:p>
      <w:r>
        <w:t xml:space="preserve">Regionalisierung von Teilen der von den</w:t>
      </w:r>
    </w:p>
    <w:p>
      <w:r>
        <w:t xml:space="preserve">Unternehmen des Deutschen Lotto- und Totoblocks</w:t>
      </w:r>
    </w:p>
    <w:p>
      <w:r>
        <w:t xml:space="preserve">erzielten Einnahmen</w:t>
      </w:r>
    </w:p>
    <w:p>
      <w:r>
        <w:t xml:space="preserve">Dem zwischen den Ländern der Bundesrepublik Deutschland geschlossenen Staatsvertrag über die Regionalisierung von Teilen der von den Unternehmen des Deutschen Lotto- und Totoblocks erzielten Einnahmen vom 13. Februar 2004 wird zugestimmt. Der Staatsvertrag wird nachstehend als Anlage veröffentlicht.</w:t>
      </w:r>
    </w:p>
    <w:p>
      <w:r>
        <w:rPr>
          <w:color w:val="555555"/>
          <w:sz w:val="17"/>
        </w:rPr>
        <w:t xml:space="preserve">Zitiervorschlag: Art 2 NW_28420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https://recht.nulegal.eu/gesetze/NW_28420/2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