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NW_28410 (Nordrhein-Westfalen) — Anforderungen</w:t>
      </w:r>
    </w:p>
    <w:p>
      <w:r>
        <w:rPr>
          <w:color w:val="555555"/>
          <w:sz w:val="18"/>
        </w:rPr>
        <w:t xml:space="preserve">VAwS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alle der Verordnung unterliegenden Anlagen gelten die in den Absätzen 2 bis 5 aufgeführten Anforderungen, soweit in dieser Verordnung nichts anderes bestimmt ist.</w:t>
      </w:r>
    </w:p>
    <w:p>
      <w:r>
        <w:t xml:space="preserve">(2) Anlagen müssen so beschaffen sein und betrieben werden, dass</w:t>
      </w:r>
    </w:p>
    <w:p>
      <w:r>
        <w:t xml:space="preserve">1. wassergefährdende Stoffe nicht austreten können;</w:t>
      </w:r>
    </w:p>
    <w:p>
      <w:r>
        <w:t xml:space="preserve">Anlagen müssen dicht, standsicher und gegen die zu erwartenden mechanischen, thermischen und chemischen Einflüsse hinreichend widerstandsfähig sein.</w:t>
      </w:r>
    </w:p>
    <w:p>
      <w:r>
        <w:t xml:space="preserve">2. Undichtheiten aller Anlagenteile, die mit wassergefährdenden Stoffen in Berührung stehen, schnell und zuverlässig erkennbar sind;</w:t>
      </w:r>
    </w:p>
    <w:p>
      <w:r>
        <w:t xml:space="preserve">3. austretende wassergefährdende Stoffe schnell und zuverlässig erkannt und zurückgehalten werden;</w:t>
      </w:r>
    </w:p>
    <w:p>
      <w:r>
        <w:t xml:space="preserve">Im Regelfall müssen die Anlagen, sofern sie nicht doppelwandig und mit einem Leckanzeigegerät versehen sind, mit einem dichten und beständigen Auffangraum ausgerüstet werden. Auffangräume dürfen nur in Ausnahmefällen Abläufe haben, wenn sichergestellt ist, dass die im Schadensfall austretenden Stoffe zurückgehalten werden.</w:t>
      </w:r>
    </w:p>
    <w:p>
      <w:r>
        <w:t xml:space="preserve">Das Rückhaltevolumen muss dem bei Betriebsstörungen maximal freisetzbaren Volumen der Stoffe entsprechen.</w:t>
      </w:r>
    </w:p>
    <w:p>
      <w:r>
        <w:t xml:space="preserve">Einwandige unterirdische Behälter in Anlagen zum Umgang mit wassergefährdenden Gasen und Flüssigkeiten sind unzulässig.</w:t>
      </w:r>
    </w:p>
    <w:p>
      <w:r>
        <w:t xml:space="preserve">4. im Schadensfall anfallende Stoffgemische, die wassergefährdende Stoffe enthalten können, zurückgehalten werden können.</w:t>
      </w:r>
    </w:p>
    <w:p>
      <w:r>
        <w:t xml:space="preserve">(3) Betriebsbedingt auftretende Tropfverluste sind aufzufangen.</w:t>
      </w:r>
    </w:p>
    <w:p>
      <w:r>
        <w:t xml:space="preserve">(4) Der Betreiber einer Anlage mit einem Anlagenvolumen von mehr als 1 m³ hat eine Anlagenbeschreibung mit Überwachungs-, Instandhaltungs- und Alarmplan aufzustellen und daraus die für den Betrieb der Anlage notwendigen Maßnahmen in einer Betriebsanweisung festzulegen.</w:t>
      </w:r>
    </w:p>
    <w:p>
      <w:r>
        <w:t xml:space="preserve">Die Anlagenbeschreibung kann durch die im Rahmen eines allgemein anerkannten Managementsystems (wie z.B. das Umweltmanagement gemäß der EG-Umweltaudit-VO oder die DIN EN ISO 14001) und / oder nach anderen Rechtsvorschriften zu erstellenden Unterlagen, sofern diese die geforderten Angaben enthalten, ersetzt werden.</w:t>
      </w:r>
    </w:p>
    <w:p>
      <w:r>
        <w:t xml:space="preserve">Bei Heizölverbraucheranlagen zur Versorgung von Wohngebäuden und ähnlich genutzten Gebäuden genügt das Anbringen des Merkblattes „Betriebs- und Verhaltensvorschriften für Heizölverbraucheranlagen gemäß § 3 Abs. 4 VAwS“. Das Merkblatt ist enthalten in den „Verwaltungsvorschriften zum Vollzug der Verordnung über Anlagen zum Umgang mit wassergefährdenden Stoffen und über Fachbetriebe (VV-VAwS)“, die in der Sammlung des bereinigten Ministerialblattes für das Land Nordrhein-Westfalen (SMBl. NRW.) unter der Gliederungsnummer 770 veröffentlicht sind.</w:t>
      </w:r>
    </w:p>
    <w:p>
      <w:r>
        <w:t xml:space="preserve">(5) Wer eine Anlage betreibt, hat diese bei Schadensfällen und Betriebsstörungen unverzüglich außer Betrieb zu nehmen, wenn er eine Gefährdung oder Schädigung eines Gewässers nicht auf andere Weise verhindern oder unterbinden kann; soweit erforderlich, ist die Anlage zu entleeren.</w:t>
      </w:r>
    </w:p>
    <w:p>
      <w:r>
        <w:t xml:space="preserve">(6) Ein Rückhaltevolumen ist bei oberirdischen Anlagen zum Umgang mit wassergefährdenden Stoffen der Wassergefährdungsklasse (WGK) 2 und 3 bis einschließlich eines Anlagenvolumens von 0,1 m3 oder der WGK 1 bis einschließlich eines Anlagenvolumens von 1 m3 nicht erforderlich, sofern sich diese auf einer befestigten Fläche befinden oder die Leckerkennung jederzeit durch infrastrukturelle Maßnahmen gewährleistet ist.</w:t>
      </w:r>
    </w:p>
    <w:p>
      <w:r>
        <w:t xml:space="preserve">(7) Ein Rückhaltevolumen ist bei Umschlaganlagen nicht erforderlich, wenn Stoffe in Verpackungen, die den gefahrgutrechtlichen Anforderungen genügen oder gleichwertig sind, umgeladen werden, sofern der Umschlag auf einer befestigten Fläche stattfindet.</w:t>
      </w:r>
    </w:p>
    <w:p>
      <w:r>
        <w:t xml:space="preserve">(8) Bei oberirdischen Rohrleitungen zur Beförderung von Stoffen der WGK 1 sowie oberirdische Rohrleitungen von Heizölverbraucheranlagen mit einem Anlagenvolumen bis einschließlich 50 m³ werden an die Befestigung und Abdichtung der Bodenflächen sowie an das Rückhaltevolumen keine Anforderungen gestellt.</w:t>
      </w:r>
    </w:p>
    <w:p>
      <w:r>
        <w:t xml:space="preserve">(9) Für oberirdische Rohrleitungen zur Beförderung von Stoffen der WGK 2 und 3 können die Anforderungen an die Befestigung und Abdichtung von Bodenflächen sowie an das Rückhaltevolumen gemäß Absatz 2 Nr. 3 durch Anforderungen an Maßnahmen organisatorischer und / oder technischer Art ersetzt werden, die aus einer Gefährdungsabschätzung hervorgehen.</w:t>
      </w:r>
    </w:p>
    <w:p>
      <w:r>
        <w:t xml:space="preserve">(10) Einwandige unterirdische Rohrleitungen sind nur zulässig, wenn sie in Schutzrohren verlegt, als Saugleitung ausgebildet sind oder einen gleichwertigen technischen Aufbau besitzen.</w:t>
      </w:r>
    </w:p>
    <w:p>
      <w:r>
        <w:t xml:space="preserve">(11) Behälter in Anlagen zum Lagern von Heizöl EL und Dieselkraftstoff über 1 m3 dürfen nur unter Verwendung einer selbsttätig schließenden Abfüllsicherung befüllt werden.</w:t>
      </w:r>
    </w:p>
    <w:p>
      <w:r>
        <w:t xml:space="preserve">(12) Beim Befüllen von Behältern zur Lagerung von Heizöl EL und Dieselkraftstoff im Vollschlauchsystem aus hierfür zugelassenen Straßentankfahrzeugen und Aufsetztanks ist weder eine befestigte Fläche noch ein Rückhaltevolumen erforderlich, wenn</w:t>
      </w:r>
    </w:p>
    <w:p>
      <w:r>
        <w:t xml:space="preserve">a) mit einer zugelassenen selbsttätig schließenden Abfüllsicherung oder</w:t>
      </w:r>
    </w:p>
    <w:p>
      <w:r>
        <w:t xml:space="preserve">b) bei Anlagen bis einschließlich 1 m3 mit einem selbsttätig schließenden Zapfventil befüllt wird.</w:t>
      </w:r>
    </w:p>
    <w:p>
      <w:r>
        <w:t xml:space="preserve">(13) Beim Laden und Löschen von Schiffen mit Rohrleitungen im Druckbetrieb muss die Umschlaganlage mit einem Sicherheitssystem mit Schnellschlusseinrichtungen ausgestattet sein, dass selbsttätig land- und schiffsseitig den Förderstrom unterbricht und die Leitungsverbindung dazwischen öffnet, wenn und bevor die Leitungsverbindung infolge Abtreiben des Schiffes zerstört werden kann. Beim Saugbetrieb muss sichergestellt sein, dass bei einem Schaden an der Saugleitung das Transportmittel nicht durch Heberwirkung leerlaufen kann.</w:t>
      </w:r>
    </w:p>
    <w:p>
      <w:r>
        <w:rPr>
          <w:color w:val="555555"/>
          <w:sz w:val="17"/>
        </w:rPr>
        <w:t xml:space="preserve">Zitiervorschlag: § 3 NW_28410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https://recht.nulegal.eu/gesetze/NW_28410/3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