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NW_28410 (Nordrhein-Westfalen) — Sachverständige</w:t>
      </w:r>
    </w:p>
    <w:p>
      <w:r>
        <w:rPr>
          <w:color w:val="555555"/>
          <w:sz w:val="18"/>
        </w:rPr>
        <w:t xml:space="preserve">VAwS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Sachverständige im Sinne des § 1 Absatz 2 Satz 3 der Verordnung über Anlagen zum Umgang mit wassergefährdenden Stoffen vom 31. März 2010 (BGBl. I S. 377) sind die von Organisationen für die Prüfung bestellten Personen. Die Organisationen mit Sitz in Nordrhein-Westfalen werden von der zuständigen Behörde anerkannt. Das Verfahren auf Anerkennung kann über eine einheitliche Stelle nach den Vorschriften des Verwaltungsverfahrensgesetzes abgewickelt werden. Über den Antrag auf Anerkennung entscheidet die zuständige Behörde innerhalb einer Frist von sechs Monaten; abweichende Entscheidungsfristen kann die zuständige Behörde mit Zustimmung der Aufsichtsbehörde in einer vorab öffentlich bekannt zu machenden Fristenregelung (behördlicher Fristenplan) festsetzen. § 42a Abs. 2 Satz 2 bis 4 des Verwaltungsverfahrensgesetzes gilt entsprechend.</w:t>
      </w:r>
    </w:p>
    <w:p>
      <w:r>
        <w:t xml:space="preserve">(2) Anerkennungen anderer Länder der Bundesrepublik Deutschland gelten auch in Nordrhein-Westfalen. Entsprechendes gilt für gleichwertige Anerkennungen natürlicher oder juristischer Personen als Sachverständige durch andere Mitgliedstaaten der europäischen Gemeinschaften oder anderer Vertragsstaaten des Abkommens über den europäischen Wirtschaftsraum. Die Anerkennungen sind der zuständigen Behörde vor Aufnahme der Prüftätigkeiten im Original oder in Kopie vorzulegen; eine Beglaubigung der Kopie kann verlangt werden. Die zuständige Behörde kann darüber hinaus verlangen, dass gleichwertige Anerkennungen nach Satz 2 in beglaubigter deutscher Übersetzung vorgelegt werden.</w:t>
      </w:r>
    </w:p>
    <w:p>
      <w:r>
        <w:t xml:space="preserve">(3) Organisationen können anerkannt werden, wenn sie</w:t>
      </w:r>
    </w:p>
    <w:p>
      <w:r>
        <w:t xml:space="preserve">1. nachweisen, dass sie über wenigstens fünf für die Prüftätigkeit geeignete Personen verfügen, die</w:t>
      </w:r>
    </w:p>
    <w:p>
      <w:r>
        <w:t xml:space="preserve">a) auf Grund ihrer Ausbildung, ihrer Kenntnisse und ihrer durch praktische Tätigkeit gewonnenen Erfahrungen die Gewähr dafür bieten, dass sie die Prüfungen ordnungsgemäß durchführen,</w:t>
      </w:r>
    </w:p>
    <w:p>
      <w:r>
        <w:t xml:space="preserve">b) zuverlässig sind, und</w:t>
      </w:r>
    </w:p>
    <w:p>
      <w:r>
        <w:t xml:space="preserve">c) hinsichtlich der Prüftätigkeit unabhängig sind, insbesondere kein Zusammenhang zwischen der Prüftätigkeit und anderen Leistungen besteht,</w:t>
      </w:r>
    </w:p>
    <w:p>
      <w:r>
        <w:t xml:space="preserve">2. Grundsätze darlegen, die bei den Prüfungen zu beachten sind,</w:t>
      </w:r>
    </w:p>
    <w:p>
      <w:r>
        <w:t xml:space="preserve">3. die ordnungsgemäße Durchführung der Prüfungen stichprobenweise kontrollieren,</w:t>
      </w:r>
    </w:p>
    <w:p>
      <w:r>
        <w:t xml:space="preserve">4. die bei den Prüfungen gewonnenen Erkenntnisse sammeln, auswerten und die mit der Prüfung befassten Personen in einem regelmäßigen Erfahrungsaustausch darüber unterrichten,</w:t>
      </w:r>
    </w:p>
    <w:p>
      <w:r>
        <w:t xml:space="preserve">5. den Nachweis über das Bestehen einer Haftpflichtversicherung für die Tätigkeit ihrer Sachverständigen für Gewässerschäden mit einer Deckungssumme von mindestens 2,5 Millionen € erbringen und</w:t>
      </w:r>
    </w:p>
    <w:p>
      <w:r>
        <w:t xml:space="preserve">6. erklären, dass sie die Länder, in denen die Sachverständigen Prüfungen vornehmen, von jeder Haftung für die Tätigkeit ihrer Sachverständigen freistellen.</w:t>
      </w:r>
    </w:p>
    <w:p>
      <w:r>
        <w:t xml:space="preserve">Nachweise, die in einem anderen Mitgliedstaat der europäischen Gemeinschaften oder einem anderen Vertragsstaat des Abkommens über den europäischen Wirtschaftsraum ausgestellt worden sind, stehen inländischen Nachweisen gleich, soweit sie mit diesen gleichwertig sind oder aus ihnen hervorgeht, dass die betreffenden Anforderungen nach Satz 1 für die natürliche oder juristische Person erfüllt sind. Absatz 2 Satz 3 und 4 gelten entsprechend.</w:t>
      </w:r>
    </w:p>
    <w:p>
      <w:r>
        <w:t xml:space="preserve">(4) Als Organisationen im Sinne des Absatzes 3 können auch Gruppen anerkannt werden, die in selbständigen organisatorischen Einheiten eines Unternehmens zusammengefasst und hinsichtlich ihrer Prüftätigkeit nicht weisungsgebunden sind.</w:t>
      </w:r>
    </w:p>
    <w:p>
      <w:r>
        <w:t xml:space="preserve">(5) Die Sachverständigen sind verpflichtet, ein Prüftagebuch zu führen, aus dem sich mindestens Art, Umfang und Zeitaufwand der jeweiligen Prüfung ergeben. Das Prüftagebuch ist der zuständigen Behörde auf Verlangen vorzulegen.</w:t>
      </w:r>
    </w:p>
    <w:p>
      <w:r>
        <w:t xml:space="preserve">(6) Die Anerkennung kann auf bestimmte Prüfbereiche beschränkt und zeitlich befristet werden.</w:t>
      </w:r>
    </w:p>
    <w:p>
      <w:r>
        <w:t xml:space="preserve">(7) Die zuständige Behörde kann von anerkannten Organisationen verlangen, dass sie die Bestellung neuer Sachverständiger anzeigen oder die Bestellung eines Sachverständigen aufheben, insbesondere, wenn dieser wiederholt Anlagenprüfungen fehlerhaft durchführt oder die in Absatz 3 Nr. 1 aufgeführten Anforderungen an Sachverständige nicht mehr erfüllt.</w:t>
      </w:r>
    </w:p>
    <w:p>
      <w:r>
        <w:t xml:space="preserve">(8) Mit der Auflösung von Organisationen im Sinne von Absatz 3 und 4, der Entscheidung über die Eröffnung des Konkurses oder des Vergleichs erlischt die Anerkennung. Die Bestellung von sachverständigen Personen ist in diesem Fall gegenstandslos.</w:t>
      </w:r>
    </w:p>
    <w:p>
      <w:r>
        <w:rPr>
          <w:color w:val="555555"/>
          <w:sz w:val="17"/>
        </w:rPr>
        <w:t xml:space="preserve">Zitiervorschlag: § 11 NW_28410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https://recht.nulegal.eu/gesetze/NW_28410/11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NW_28410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