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NW_28407 (Nordrhein-Westfalen)</w:t>
      </w:r>
    </w:p>
    <w:p>
      <w:r>
        <w:rPr>
          <w:color w:val="555555"/>
          <w:sz w:val="18"/>
        </w:rPr>
        <w:t xml:space="preserve">Verordnung zur Durchführung des Landbeschaffungsgesetzes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Mai 2004</w:t>
      </w:r>
    </w:p>
    <w:p>
      <w:r>
        <w:t xml:space="preserve">(Art. 71 des Gesetzes v. 18.5.2004 (GV. NRW. S. 248))</w:t>
      </w:r>
    </w:p>
    <w:p>
      <w:r>
        <w:t xml:space="preserve">Auf Grund der §§ 8, 28 Abs. 1 und 65 Abs. 2 des Gesetzes über die Landbeschaffung für Aufgaben der Verteidigung (Landbeschaffungsgesetz) vom 23. Februar 1957 (BGBl. I S. 134), zuletzt geändert durch Gesetz vom 7. Mai 2002 (BGBl. I S. 1529), wird verordnet:</w:t>
      </w:r>
    </w:p>
    <w:p>
      <w:r>
        <w:rPr>
          <w:color w:val="555555"/>
          <w:sz w:val="17"/>
        </w:rPr>
        <w:t xml:space="preserve">Zitiervorschlag: Volltext NW_28407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https://recht.nulegal.eu/gesetze/NW_28407/volltext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