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NW_28390 (Nordrhein-Westfalen) — Erprobung von Ausbildungsangeboten</w:t>
      </w:r>
    </w:p>
    <w:p>
      <w:r>
        <w:rPr>
          <w:color w:val="555555"/>
          <w:sz w:val="18"/>
        </w:rPr>
        <w:t xml:space="preserve">Ausbildungs- und Prüfungsordnung für Familienpflegerinnen und Familienpfleger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zeitlich befristeten Erprobung von Ausbildungsangeboten, die der Weiterentwicklung der berufsfeldspezifischen Anforderungen dienen sollen, kann ein Fachseminar nach Genehmigung durch das zuständige Ministerium von § 1, § 4 Abs. 1, §§ 5, 13, 14 und 15 abweichen.</w:t>
      </w:r>
    </w:p>
    <w:p>
      <w:r>
        <w:rPr>
          <w:color w:val="555555"/>
          <w:sz w:val="17"/>
        </w:rPr>
        <w:t xml:space="preserve">Zitiervorschlag: § 25 NW_28390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https://recht.nulegal.eu/gesetze/NW_28390/25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