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NW_28390 (Nordrhein-Westfalen) — Schriftlicher Teil der Abschlussprüfung</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 Prüfung besteht aus jeweils einer Klausurarbeit in den Fachbereichen:</w:t>
      </w:r>
    </w:p>
    <w:p>
      <w:r>
        <w:t xml:space="preserve">- Hauswirtschaft,</w:t>
      </w:r>
    </w:p>
    <w:p>
      <w:r>
        <w:t xml:space="preserve">- Pädagogik und Psychologie,</w:t>
      </w:r>
    </w:p>
    <w:p>
      <w:r>
        <w:t xml:space="preserve">- Säuglings-, Kinder- und Krankenpflege sowie</w:t>
      </w:r>
    </w:p>
    <w:p>
      <w:r>
        <w:t xml:space="preserve">- Sozialkunde.</w:t>
      </w:r>
    </w:p>
    <w:p>
      <w:r>
        <w:t xml:space="preserve">Für die Klausurarbeiten sind insgesamt sechs Zeitstunden vorzusehen.</w:t>
      </w:r>
    </w:p>
    <w:p>
      <w:r>
        <w:t xml:space="preserve">(2) Die Fachseminare reichen dem Vorsitz des Prüfungsausschusses gemeinsam mit dem Antrag auf Zulassung zur Abschlussprüfung spätestens acht Wochen vor dem Termin der schriftlichen Prüfung für jeden der vorgesehenen Fachbereiche zwei Aufgabenvorschläge mit Angabe der Bearbeitungsdauer, des Lösungskataloges und der zulässigen Hilfsmittel ein. Der Vorsitz des Prüfungsausschuss beschließt die Prüfungsaufgaben, die dem Fachseminar rechtzeitig über die Bezirksregierung in versiegelten Umschlägen zugeleitet werden. Die Umschläge dürfen erst unmittelbar vor Beginn der jeweiligen Klausurarbeit im Prüfungsraum in Anwesenheit der Prüflinge geöffnet werden.</w:t>
      </w:r>
    </w:p>
    <w:p>
      <w:r>
        <w:t xml:space="preserve">(3) Als Prüfungsaufgabe ist entweder ein Thema abzuhandeln oder eine stichwortartige Beantwortung von Fragen vorzusehen oder beides.</w:t>
      </w:r>
    </w:p>
    <w:p>
      <w:r>
        <w:t xml:space="preserve">(4) In den Fällen des § 11 Abs. 2 wird der Prüfling von der mündlichen Prüfung ausgeschlossen. Gleiches gilt, wenn er ohne zwingenden Grund nicht zur schriftlichen Prüfung erschienen ist. § 11 Abs.1 Satz 2 gilt entsprechend.</w:t>
      </w:r>
    </w:p>
    <w:p>
      <w:r>
        <w:t xml:space="preserve">(5) Die Klausurarbeiten sind von den jeweiligen Lehrkräften des Fachseminars und einem Mitglied des Prüfungsausschusses unabhängig voneinander zu benoten. Bei voneinander abweichenden Urteilen entscheidet der Vorsitz des Prüfungsausschusses.</w:t>
      </w:r>
    </w:p>
    <w:p>
      <w:r>
        <w:rPr>
          <w:color w:val="555555"/>
          <w:sz w:val="17"/>
        </w:rPr>
        <w:t xml:space="preserve">Zitiervorschlag: § 13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