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NW_28387 (Nordrhein-Westfalen) — Verfahren</w:t>
      </w:r>
    </w:p>
    <w:p>
      <w:r>
        <w:rPr>
          <w:color w:val="555555"/>
          <w:sz w:val="18"/>
        </w:rPr>
        <w:t xml:space="preserve">RettungstatenG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Vorschläge für die staatliche Anerkennung von Rettungstaten werden von der Bezirksregierung unterbreitet, in deren Bezirk der Retter / die Retterin seinen / ihren Wohnsitz hat oder in deren Bezirk die Rettungstat durchgeführt worden ist, wenn der Retter / die Retterin seinen / ihren Wohnsitz außerhalb des Landes Nordrhein-Westfalen hat.</w:t>
      </w:r>
    </w:p>
    <w:p>
      <w:r>
        <w:t xml:space="preserve">(2) Die Bezirksregierung nimmt keine Ermittlungen auf, wenn zu dem Zeitpunkt, da sie Kenntnis von der möglichen Rettungstat erhält, die Rettungstat mehr als zwei Jahre zurückliegt.</w:t>
      </w:r>
    </w:p>
    <w:p>
      <w:r>
        <w:t xml:space="preserve">(3) Die Verleihung der Rettungsmedaille wird im Ministerialblatt, das Aussprechen einer öffentlichen Belobigung im Amtsblatt der zuständigen Bezirksregierung bekanntgemacht.</w:t>
      </w:r>
    </w:p>
    <w:p>
      <w:r>
        <w:rPr>
          <w:color w:val="555555"/>
          <w:sz w:val="17"/>
        </w:rPr>
        <w:t xml:space="preserve">Zitiervorschlag: § 4 NW_28387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