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NW_28385 (Nordrhein-Westfalen)</w:t>
      </w:r>
    </w:p>
    <w:p>
      <w:r>
        <w:rPr>
          <w:color w:val="555555"/>
          <w:sz w:val="18"/>
        </w:rPr>
        <w:t xml:space="preserve">RVRG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3. Februar 2004</w:t>
      </w:r>
    </w:p>
    <w:p>
      <w:r>
        <w:t xml:space="preserve">(Artikel V des Gesetzes zur Stärkung der regionalen und interkommunalen Zusammenarbeit der Städte, Gemeinden und Kreise</w:t>
      </w:r>
    </w:p>
    <w:p>
      <w:r>
        <w:t xml:space="preserve">in Nordrhein-Westfalen v. 3.2.2004 (GV. NRW. S. 96))</w:t>
      </w:r>
    </w:p>
    <w:p>
      <w:r>
        <w:t xml:space="preserve">Inhaltsübersicht</w:t>
      </w:r>
    </w:p>
    <w:p>
      <w:r>
        <w:t xml:space="preserve">I. Abschnitt</w:t>
      </w:r>
    </w:p>
    <w:p>
      <w:r>
        <w:t xml:space="preserve">Allgemeines</w:t>
      </w:r>
    </w:p>
    <w:p>
      <w:r>
        <w:t xml:space="preserve">§ 1</w:t>
      </w:r>
    </w:p>
    <w:p>
      <w:r>
        <w:t xml:space="preserve">Mitgliedskörperschaften</w:t>
      </w:r>
    </w:p>
    <w:p>
      <w:r>
        <w:t xml:space="preserve">§ 2</w:t>
      </w:r>
    </w:p>
    <w:p>
      <w:r>
        <w:t xml:space="preserve">Rechtsform und Sitz</w:t>
      </w:r>
    </w:p>
    <w:p>
      <w:r>
        <w:t xml:space="preserve">§ 3</w:t>
      </w:r>
    </w:p>
    <w:p>
      <w:r>
        <w:t xml:space="preserve">Verbandsgebiet</w:t>
      </w:r>
    </w:p>
    <w:p>
      <w:r>
        <w:t xml:space="preserve">II. Abschnitt</w:t>
      </w:r>
    </w:p>
    <w:p>
      <w:r>
        <w:t xml:space="preserve">Wirkungskreis</w:t>
      </w:r>
    </w:p>
    <w:p>
      <w:r>
        <w:t xml:space="preserve">§ 4</w:t>
      </w:r>
    </w:p>
    <w:p>
      <w:r>
        <w:t xml:space="preserve">Aufgaben und Tätigkeiten</w:t>
      </w:r>
    </w:p>
    <w:p>
      <w:r>
        <w:t xml:space="preserve">§ 5</w:t>
      </w:r>
    </w:p>
    <w:p>
      <w:r>
        <w:t xml:space="preserve">Verbandsverzeichnis, Abfallbeseitigungsanlagen</w:t>
      </w:r>
    </w:p>
    <w:p>
      <w:r>
        <w:t xml:space="preserve">§ 6</w:t>
      </w:r>
    </w:p>
    <w:p>
      <w:r>
        <w:t xml:space="preserve">Masterpläne</w:t>
      </w:r>
    </w:p>
    <w:p>
      <w:r>
        <w:t xml:space="preserve">§ 7</w:t>
      </w:r>
    </w:p>
    <w:p>
      <w:r>
        <w:t xml:space="preserve">Satzungen, Verbandsordnung</w:t>
      </w:r>
    </w:p>
    <w:p>
      <w:r>
        <w:t xml:space="preserve">III. Abschnitt</w:t>
      </w:r>
    </w:p>
    <w:p>
      <w:r>
        <w:t xml:space="preserve">Selbstverwaltung des Verbandes</w:t>
      </w:r>
    </w:p>
    <w:p>
      <w:r>
        <w:t xml:space="preserve">§ 8</w:t>
      </w:r>
    </w:p>
    <w:p>
      <w:r>
        <w:t xml:space="preserve">Organe</w:t>
      </w:r>
    </w:p>
    <w:p>
      <w:r>
        <w:t xml:space="preserve">§ 9</w:t>
      </w:r>
    </w:p>
    <w:p>
      <w:r>
        <w:t xml:space="preserve">Zuständigkeiten der Verbandsversammlung</w:t>
      </w:r>
    </w:p>
    <w:p>
      <w:r>
        <w:t xml:space="preserve">§ 10</w:t>
      </w:r>
    </w:p>
    <w:p>
      <w:r>
        <w:t xml:space="preserve">Bildung der Verbandsversammlung</w:t>
      </w:r>
    </w:p>
    <w:p>
      <w:r>
        <w:t xml:space="preserve">§ 11</w:t>
      </w:r>
    </w:p>
    <w:p>
      <w:r>
        <w:t xml:space="preserve">Einberufung, Zusammentritt und Vorsitz in der Verbandsversammlung; Sitzungen der Verbandsversammlung</w:t>
      </w:r>
    </w:p>
    <w:p>
      <w:r>
        <w:t xml:space="preserve">§ 11a</w:t>
      </w:r>
    </w:p>
    <w:p>
      <w:r>
        <w:t xml:space="preserve">Einberufung in besonderen Ausnahmefällen und Durchführung von Sitzungen in hybrider Form</w:t>
      </w:r>
    </w:p>
    <w:p>
      <w:r>
        <w:t xml:space="preserve">§ 12</w:t>
      </w:r>
    </w:p>
    <w:p>
      <w:r>
        <w:t xml:space="preserve">Pflichten und Rechte der Mitglieder der Verbandsversammlung</w:t>
      </w:r>
    </w:p>
    <w:p>
      <w:r>
        <w:t xml:space="preserve">§ 13</w:t>
      </w:r>
    </w:p>
    <w:p>
      <w:r>
        <w:t xml:space="preserve">Aufgaben des Verbandsausschusses</w:t>
      </w:r>
    </w:p>
    <w:p>
      <w:r>
        <w:t xml:space="preserve">§ 14</w:t>
      </w:r>
    </w:p>
    <w:p>
      <w:r>
        <w:t xml:space="preserve">Zusammensetzung und Wahl des Verbandsausschusses</w:t>
      </w:r>
    </w:p>
    <w:p>
      <w:r>
        <w:t xml:space="preserve">§ 14a</w:t>
      </w:r>
    </w:p>
    <w:p>
      <w:r>
        <w:t xml:space="preserve">Kommunalrat</w:t>
      </w:r>
    </w:p>
    <w:p>
      <w:r>
        <w:t xml:space="preserve">§ 15</w:t>
      </w:r>
    </w:p>
    <w:p>
      <w:r>
        <w:t xml:space="preserve">Zuständigkeit der Regionaldirektorin oder des Regionaldirektors, gesetzliche Vertretung</w:t>
      </w:r>
    </w:p>
    <w:p>
      <w:r>
        <w:t xml:space="preserve">§ 16</w:t>
      </w:r>
    </w:p>
    <w:p>
      <w:r>
        <w:t xml:space="preserve">Regionaldirektorin, Regionaldirektor; Beigeordnete; dienstrechtliche Entscheidungen</w:t>
      </w:r>
    </w:p>
    <w:p>
      <w:r>
        <w:t xml:space="preserve">§ 17</w:t>
      </w:r>
    </w:p>
    <w:p>
      <w:r>
        <w:t xml:space="preserve">Gleichstellungsbeauftragte</w:t>
      </w:r>
    </w:p>
    <w:p>
      <w:r>
        <w:t xml:space="preserve">§ 18</w:t>
      </w:r>
    </w:p>
    <w:p>
      <w:r>
        <w:t xml:space="preserve">Verpflichtungserklärungen</w:t>
      </w:r>
    </w:p>
    <w:p>
      <w:r>
        <w:t xml:space="preserve">IV. Abschnitt</w:t>
      </w:r>
    </w:p>
    <w:p>
      <w:r>
        <w:t xml:space="preserve">Finanzierung der Verbandsaufgaben,</w:t>
      </w:r>
    </w:p>
    <w:p>
      <w:r>
        <w:t xml:space="preserve">Haushaltswirtschaft, wirtschaftliche</w:t>
      </w:r>
    </w:p>
    <w:p>
      <w:r>
        <w:t xml:space="preserve">und nichtwirtschaftliche Betätigung</w:t>
      </w:r>
    </w:p>
    <w:p>
      <w:r>
        <w:t xml:space="preserve">§ 19</w:t>
      </w:r>
    </w:p>
    <w:p>
      <w:r>
        <w:t xml:space="preserve">Finanzierung der Verbandsaufgaben</w:t>
      </w:r>
    </w:p>
    <w:p>
      <w:r>
        <w:t xml:space="preserve">§ 20</w:t>
      </w:r>
    </w:p>
    <w:p>
      <w:r>
        <w:t xml:space="preserve">Haushaltswirtschaft</w:t>
      </w:r>
    </w:p>
    <w:p>
      <w:r>
        <w:t xml:space="preserve">§ 20a</w:t>
      </w:r>
    </w:p>
    <w:p>
      <w:r>
        <w:t xml:space="preserve">Haushaltssicherungskonzept</w:t>
      </w:r>
    </w:p>
    <w:p>
      <w:r>
        <w:t xml:space="preserve">§ 20b</w:t>
      </w:r>
    </w:p>
    <w:p>
      <w:r>
        <w:t xml:space="preserve">Sonderumlage</w:t>
      </w:r>
    </w:p>
    <w:p>
      <w:r>
        <w:t xml:space="preserve">§ 20c</w:t>
      </w:r>
    </w:p>
    <w:p>
      <w:r>
        <w:t xml:space="preserve">Wirtschaftliche Betätigung und nichtwirtschaftliche Betätigung</w:t>
      </w:r>
    </w:p>
    <w:p>
      <w:r>
        <w:t xml:space="preserve">V. Abschnitt</w:t>
      </w:r>
    </w:p>
    <w:p>
      <w:r>
        <w:t xml:space="preserve">Aufsicht</w:t>
      </w:r>
    </w:p>
    <w:p>
      <w:r>
        <w:t xml:space="preserve">§ 21</w:t>
      </w:r>
    </w:p>
    <w:p>
      <w:r>
        <w:t xml:space="preserve">Beanstandungsrecht</w:t>
      </w:r>
    </w:p>
    <w:p>
      <w:r>
        <w:t xml:space="preserve">§ 22</w:t>
      </w:r>
    </w:p>
    <w:p>
      <w:r>
        <w:t xml:space="preserve">Allgemeine Aufsicht</w:t>
      </w:r>
    </w:p>
    <w:p>
      <w:r>
        <w:t xml:space="preserve">VI. Abschnitt</w:t>
      </w:r>
    </w:p>
    <w:p>
      <w:r>
        <w:t xml:space="preserve">Schluss- und Überleitungsvorschriften</w:t>
      </w:r>
    </w:p>
    <w:p>
      <w:r>
        <w:t xml:space="preserve">§ 23</w:t>
      </w:r>
    </w:p>
    <w:p>
      <w:r>
        <w:t xml:space="preserve">Öffentliche Bekanntmachungen</w:t>
      </w:r>
    </w:p>
    <w:p>
      <w:r>
        <w:t xml:space="preserve">§ 24</w:t>
      </w:r>
    </w:p>
    <w:p>
      <w:r>
        <w:t xml:space="preserve">(aufgehoben)</w:t>
      </w:r>
    </w:p>
    <w:p>
      <w:r>
        <w:t xml:space="preserve">§ 25</w:t>
      </w:r>
    </w:p>
    <w:p>
      <w:r>
        <w:t xml:space="preserve">Rechtsstellung der Geschäftsführerin oder des Geschäftsführers und der Bereichsleiterinnen und Bereichsleiter</w:t>
      </w:r>
    </w:p>
    <w:p>
      <w:r>
        <w:t xml:space="preserve">§ 26</w:t>
      </w:r>
    </w:p>
    <w:p>
      <w:r>
        <w:t xml:space="preserve">Übergangsregelungen</w:t>
      </w:r>
    </w:p>
    <w:p>
      <w:r>
        <w:t xml:space="preserve">§ 26a</w:t>
      </w:r>
    </w:p>
    <w:p>
      <w:r>
        <w:t xml:space="preserve">Weiterentwicklung der kommunalen Selbstverwaltung (Experimentierklausel)</w:t>
      </w:r>
    </w:p>
    <w:p>
      <w:r>
        <w:rPr>
          <w:color w:val="555555"/>
          <w:sz w:val="17"/>
        </w:rPr>
        <w:t xml:space="preserve">Zitiervorschlag: Eingangsformel NW_28385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