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26a NW_28385 (Nordrhein-Westfalen) — Weiterentwicklung der kommunalen Selbstverwaltung(Experimentierklausel)</w:t>
      </w:r>
    </w:p>
    <w:p>
      <w:r>
        <w:rPr>
          <w:color w:val="555555"/>
          <w:sz w:val="18"/>
        </w:rPr>
        <w:t xml:space="preserve">RVRG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den Verband findet § 129 der Gemeindeordnung für das Land Nordrhein-Westfalen entsprechende Anwendung.</w:t>
      </w:r>
    </w:p>
    <w:p>
      <w:r>
        <w:rPr>
          <w:color w:val="555555"/>
          <w:sz w:val="17"/>
        </w:rPr>
        <w:t xml:space="preserve">Zitiervorschlag: § 26a NW_28385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https://recht.nulegal.eu/gesetze/NW_28385/26a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