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NW_28385 (Nordrhein-Westfalen) — Rechtsform und Sitz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ist eine Körperschaft des öffentlichen Rechts mit dem Recht der Selbstverwaltung durch seine Organe. Er ist ein Gemeindeverband und dient dem Gemeinwohl der Metropole Ruhr.</w:t>
      </w:r>
    </w:p>
    <w:p>
      <w:r>
        <w:t xml:space="preserve">(2) Der Sitz des Verbandes ist Essen. Mit der Mehrheit von zwei Dritteln der gesetzlichen Zahl der stimmberechtigten Mitglieder der Verbandsversammlung kann eine andere Stadt zum Sitz des Verbandes bestimmt werden.</w:t>
      </w:r>
    </w:p>
    <w:p>
      <w:r>
        <w:rPr>
          <w:color w:val="555555"/>
          <w:sz w:val="17"/>
        </w:rPr>
        <w:t xml:space="preserve">Zitiervorschlag: § 2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