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NW_28382 (Nordrhein-Westfalen)</w:t>
      </w:r>
    </w:p>
    <w:p>
      <w:r>
        <w:rPr>
          <w:color w:val="555555"/>
          <w:sz w:val="18"/>
        </w:rPr>
        <w:t xml:space="preserve">FoVDV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Befugnis der Landesregierung zum Erlass von Rechtsverordnungen nach § 7 Absatz 4 FoVG wird auf das für Forsten zuständige Ministerium übertragen.</w:t>
      </w:r>
    </w:p>
    <w:p>
      <w:r>
        <w:rPr>
          <w:color w:val="555555"/>
          <w:sz w:val="17"/>
        </w:rPr>
        <w:t xml:space="preserve">Zitiervorschlag: § 6 NW_28382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https://recht.nulegal.eu/gesetze/NW_28382/6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