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NW_28375 (Nordrhein-Westfalen) — Sachkundenachweis</w:t>
      </w:r>
    </w:p>
    <w:p>
      <w:r>
        <w:rPr>
          <w:color w:val="555555"/>
          <w:sz w:val="18"/>
        </w:rPr>
        <w:t xml:space="preserve">DVO LHundG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Nachweis der Sachkunde nach § 6 Abs. 2 des Landeshundegesetzes ist von der Halterin oder dem Halter eines Hundes gegenüber der für den Vollzug des Tierschutzgesetzes zuständigen Behörde zu erbringen. Die erforderliche Sachkunde ist im Rahmen eines Fachgesprächs unter Beteiligung der beamteten Tierärztin oder des beamteten Tierarztes und erforderlichenfalls sachverständiger Dritter oder in einem vergleichbaren schriftlichen Verfahren (Sachkundeprüfung) zu ermitteln. Dazu hat die Halterin oder der Halter des Hundes ausreichende theoretische Kenntnisse nachzuweisen über</w:t>
      </w:r>
    </w:p>
    <w:p>
      <w:r>
        <w:t xml:space="preserve">1. Sozial- und Ausdrucksverhalten des Hundes, rassespezifische Eigenschaften (insbesondere Abstammung, Körperbau, Körpersprache),</w:t>
      </w:r>
    </w:p>
    <w:p>
      <w:r>
        <w:t xml:space="preserve">2. Haltung, Ernährung, Biologie sowie allgemeine Pflege/Hygiene von Hunden,</w:t>
      </w:r>
    </w:p>
    <w:p>
      <w:r>
        <w:t xml:space="preserve">3. Erkennen und Beurteilen typischer Gefahrensituationen mit Hunden,</w:t>
      </w:r>
    </w:p>
    <w:p>
      <w:r>
        <w:t xml:space="preserve">4. Lernverhalten und Ausbildung des Hundes sowie</w:t>
      </w:r>
    </w:p>
    <w:p>
      <w:r>
        <w:t xml:space="preserve">5. Rechtsvorschriften über den Umgang mit Hunden.</w:t>
      </w:r>
    </w:p>
    <w:p>
      <w:r>
        <w:t xml:space="preserve">(2) Die Teilnahme an der Sachkundeprüfung ist bei der für den Vollzug des Tierschutzgesetzes örtlich zuständigen Behörde zu beantragen. Die zuständige Behörde teilt der Antragstellerin oder dem Antragsteller den Termin für die Sachkundeprüfung unter Benennung des Prüfungsortes mit.</w:t>
      </w:r>
    </w:p>
    <w:p>
      <w:r>
        <w:t xml:space="preserve">(3) Ergibt die Sachkundeprüfung, dass die Antragstellerin oder der Antragsteller die erforderliche Sachkunde besitzt, erhält sie oder er von der für den Vollzug des Tierschutzgesetzes zuständigen Behörde eine Bescheinigung (Sachkundebescheinigung). Ergibt die Prüfung, dass die Antragstellerin oder der Antragsteller die erforderliche Sachkunde nicht besitzt, kann die Sachkundeprüfung einmal wiederholt werden. Der Zeitraum bis zur Wiederholungsprüfung soll zwei Monate nicht überschreiten. Ergibt auch die Wiederholungsprüfung, dass die Antragstellerin oder der Antragsteller die erforderliche Sachkunde nicht besitzt, teilt die nach Absatz 1 Satz 1 zuständige Behörde dies der nach § 13 Satz 1 des Landeshundegesetzes zuständigen Ordnungsbehörde mit.</w:t>
      </w:r>
    </w:p>
    <w:p>
      <w:r>
        <w:t xml:space="preserve">(4) Der Nachweis der Sachkunde kann in den Fällen des § 10 Abs. 3 und § 11 Abs. 3 des Landeshundegesetzes auch gegenüber anerkannten Sachverständigen oder einer anerkannten sachverständigen Stelle erbracht werden. Die Absätze 1 Satz 3, 2 und 3 gelten entsprechend.</w:t>
      </w:r>
    </w:p>
    <w:p>
      <w:r>
        <w:rPr>
          <w:color w:val="555555"/>
          <w:sz w:val="17"/>
        </w:rPr>
        <w:t xml:space="preserve">Zitiervorschlag: § 1 NW_28375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https://recht.nulegal.eu/gesetze/NW_28375/1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