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NW_28360 (Nordrhein-Westfalen) — Ordnungswidrigkeiten</w:t>
      </w:r>
    </w:p>
    <w:p>
      <w:r>
        <w:rPr>
          <w:color w:val="555555"/>
          <w:sz w:val="18"/>
        </w:rPr>
        <w:t xml:space="preserve">NP-VO Eifel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im Sinne des § 77 Absatz 1 des Landesnaturschutzgesetzes handelt, wer vorsätzlich oder fahrlässig einem Gebot oder Verbot dieser Verordnung zuwiderhandelt.</w:t>
      </w:r>
    </w:p>
    <w:p>
      <w:r>
        <w:t xml:space="preserve">(2) Nach § 78 Absatz 1 des Landesnaturschutzgesetzes können Ordnungswidrigkeiten mit einer Geldbuße bis zu 50.000 € geahndet werden.</w:t>
      </w:r>
    </w:p>
    <w:p>
      <w:r>
        <w:t xml:space="preserve">(3) Unberührt bleiben die Regelungen über die Ordnungswidrigkeiten im Landesforstgesetz.</w:t>
      </w:r>
    </w:p>
    <w:p>
      <w:r>
        <w:t xml:space="preserve">VI. Abschnitt</w:t>
      </w:r>
    </w:p>
    <w:p>
      <w:r>
        <w:t xml:space="preserve">Schlussvorschriften</w:t>
      </w:r>
    </w:p>
    <w:p>
      <w:r>
        <w:rPr>
          <w:color w:val="555555"/>
          <w:sz w:val="17"/>
        </w:rPr>
        <w:t xml:space="preserve">Zitiervorschlag: § 23 NW_28360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https://recht.nulegal.eu/gesetze/NW_28360/23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