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NW_28355 (Nordrhein-Westfalen) — Widerruf der Genehmigung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Aufsichtsbehörde kann die Genehmigung insbesondere dann widerrufen, wenn</w:t>
      </w:r>
    </w:p>
    <w:p>
      <w:r>
        <w:t xml:space="preserve">1. das Seilbahnunternehmen die für den Bau und den Betrieb geltenden öffentlich-rechtlichen Vorschriften oder die auf Grund dieser Vorschriften erlassenen Anordnungen nicht befolgt oder deren Nichtbefolgung duldet und innerhalb einer von der Aufsichtsbehörde bestimmten Frist keine Abhilfe schafft,</w:t>
      </w:r>
    </w:p>
    <w:p>
      <w:r>
        <w:t xml:space="preserve">2. das Seilbahnunternehmen den Betrieb der Seilbahn mindestens zwei Jahre nicht aufnimmt oder die Seilbahn mindestens zwei Jahre nicht betreibt oder den Bau oder Betrieb für dauernd einstellt oder</w:t>
      </w:r>
    </w:p>
    <w:p>
      <w:r>
        <w:t xml:space="preserve">3. über das Vermögen des Seilbahnunternehmens das Vergleichsverfahren oder das Konkurs- oder Insolvenzverfahren eröffnet oder die Eröffnung des Konkurs- oder Insolvenzverfahrens mangels Masse abgelehnt wird oder der Unternehmer im Zwangsvollstreckungsverfahren wegen einer Geldforderung in das bewegliche Vermögen eine eidesstattliche Versicherung abgegeben hat.</w:t>
      </w:r>
    </w:p>
    <w:p>
      <w:r>
        <w:rPr>
          <w:color w:val="555555"/>
          <w:sz w:val="17"/>
        </w:rPr>
        <w:t xml:space="preserve">Zitiervorschlag: § 17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