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NW_28343 (Nordrhein-Westfalen) — Koordinierungsgruppe Weser</w:t>
      </w:r>
    </w:p>
    <w:p>
      <w:r>
        <w:rPr>
          <w:color w:val="555555"/>
          <w:sz w:val="18"/>
        </w:rPr>
        <w:t xml:space="preserve">Bekanntmachung der Verwaltungsvereinbarung über die Bildung einer Flussgebietsgemeinschaft Weser (FGG Weser) – in der Flussgebietseinheit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Koordinierungsgruppe setzt sich aus je einem Vertreter der Länder der FGG zusammen. Den Vorsitz der Koordinierungsgruppe übernimmt der Leiter der Geschäftsstelle der FGG Weser.</w:t>
      </w:r>
    </w:p>
    <w:p>
      <w:r>
        <w:t xml:space="preserve">(2) Aufgaben der Koordinierungsgruppe bei der Umsetzung der WRRL sind u.a.:</w:t>
      </w:r>
    </w:p>
    <w:p>
      <w:r>
        <w:t xml:space="preserve">– Abstimmung methodischer Vorgaben zur Erreichung eines kohärenten Bewirtschaftungsplanes für die Flussgebietseinheit Weser unter Berücksichtigung nationaler und europaweiter Vorgaben,</w:t>
      </w:r>
    </w:p>
    <w:p>
      <w:r>
        <w:t xml:space="preserve">– fachliche Abstimmung und Homogenisierung der Geo- bzw. Fachdaten der Koordinierungsräume zu einer einheitlichen Darstellung über die Flussgebietseinheit Weser,</w:t>
      </w:r>
    </w:p>
    <w:p>
      <w:r>
        <w:t xml:space="preserve">– Koordinierung der fachlichen Umsetzung der WRRL auf der Grundlage des Weserplanes und weiterer Vorgaben durch den Weserrat.</w:t>
      </w:r>
    </w:p>
    <w:p>
      <w:r>
        <w:t xml:space="preserve">(3) Die Koordinierungsgruppe kann Experten der Länder zu den Koordinierungsgruppensitzungen beratend hinzuziehen.</w:t>
      </w:r>
    </w:p>
    <w:p>
      <w:r>
        <w:rPr>
          <w:color w:val="555555"/>
          <w:sz w:val="17"/>
        </w:rPr>
        <w:t xml:space="preserve">Zitiervorschlag: § 8 NW_28343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https://recht.nulegal.eu/gesetze/NW_28343/8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