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NW_28343 (Nordrhein-Westfalen) — Weserrat</w:t>
      </w:r>
    </w:p>
    <w:p>
      <w:r>
        <w:rPr>
          <w:color w:val="555555"/>
          <w:sz w:val="18"/>
        </w:rPr>
        <w:t xml:space="preserve">Bekanntmachung der Verwaltungsvereinbarung über die Bildung einer Flussgebietsgemeinschaft Weser (FGG Weser) – in der Flussgebietseinheit Weser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Weserrat setzt sich aus den für die Wasserwirtschaft zuständigen Fachabteilungsleiterinnen / Fachabteilungsleitern der Ministerien und Senatsverwaltungen der Vertragspartner bzw. den von diesen benannten Vertreterinnen/Vertretern zusammen.</w:t>
      </w:r>
    </w:p>
    <w:p>
      <w:r>
        <w:t xml:space="preserve">(2) Der Weserrat beschließt insbesondere:</w:t>
      </w:r>
    </w:p>
    <w:p>
      <w:r>
        <w:t xml:space="preserve">– allgemeine Vorgaben zur Umsetzung der WRRL in der Flussgebietseinheit Weser,</w:t>
      </w:r>
    </w:p>
    <w:p>
      <w:r>
        <w:t xml:space="preserve">– die Koordinierung der Information und Anhörung der Öffentlichkeit nach Artikel 14 WRRL,</w:t>
      </w:r>
    </w:p>
    <w:p>
      <w:r>
        <w:t xml:space="preserve">– die Vorlage der nach WRRL erforderlichen Berichte nach Artikel 15 WRRL sowie der Bewirtschaftungspläne einschl. der Maßnahmenprogramme an die Ministerkonferenz zur endgültigen Beschlussfassung,</w:t>
      </w:r>
    </w:p>
    <w:p>
      <w:r>
        <w:t xml:space="preserve">– den Zeitplan zur Umsetzung der WRRL und die Arbeitspläne der Geschäftsstelle und übt damit die Kontrollfunktion über die Geschäftsstelle aus,</w:t>
      </w:r>
    </w:p>
    <w:p>
      <w:r>
        <w:t xml:space="preserve">– Abstimmungen zur administrativen Umsetzung der WRRL innerhalb der beteiligten Länder,</w:t>
      </w:r>
    </w:p>
    <w:p>
      <w:r>
        <w:t xml:space="preserve">– den Haushaltsplanentwurf einschl. Stellenplan der Geschäftsstelle sowie die personelle Besetzung der Geschäftsstelle,</w:t>
      </w:r>
    </w:p>
    <w:p>
      <w:r>
        <w:t xml:space="preserve">– die Einrichtung und Besetzung von Arbeitsgruppen und die ihnen zugewiesenen Aufgaben,</w:t>
      </w:r>
    </w:p>
    <w:p>
      <w:r>
        <w:t xml:space="preserve">– sonstige wasserwirtschaftlichen Planungen für die Weser nach § 1 Abs. 2,</w:t>
      </w:r>
    </w:p>
    <w:p>
      <w:r>
        <w:t xml:space="preserve">– die Programme über den quantitativen und qualitativen Messdienst an der Weser, soweit nicht durch die Bewirtschaftungsplanung umfasst,</w:t>
      </w:r>
    </w:p>
    <w:p>
      <w:r>
        <w:t xml:space="preserve">– über die Lösung von Konflikten, über die die Koordinierungsgruppe Weser keine Entscheidung treffen konnte.</w:t>
      </w:r>
    </w:p>
    <w:p>
      <w:r>
        <w:rPr>
          <w:color w:val="555555"/>
          <w:sz w:val="17"/>
        </w:rPr>
        <w:t xml:space="preserve">Zitiervorschlag: § 6 NW_28343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https://recht.nulegal.eu/gesetze/NW_28343/6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