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NW_28343 (Nordrhein-Westfalen) — Grundsätze</w:t>
      </w:r>
    </w:p>
    <w:p>
      <w:r>
        <w:rPr>
          <w:color w:val="555555"/>
          <w:sz w:val="18"/>
        </w:rPr>
        <w:t xml:space="preserve">Bekanntmachung der Verwaltungsvereinbarung über die Bildung einer Flussgebietsgemeinschaft Weser (FGG Weser) – in der Flussgebietseinheit Weser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Länder beachten im Rahmen der Koordinierung und Abstimmung folgende Grundsätze:</w:t>
      </w:r>
    </w:p>
    <w:p>
      <w:r>
        <w:t xml:space="preserve">1. Durch die Koordinierung und Abstimmung der einzelnen Aufgaben soll sichergestellt werden, dass in der Flussgebietseinheit Weser eine geeignete Bewirtschaftungs- und Maßnahmenplanung stattfindet, um die in den wasserrechtlichen Vorschriften festgelegten Bewirtschaftungsziele (Hinweis: z.Z. §§ 25a bis 25d, 32c und 33a WHG) zu erreichen.</w:t>
      </w:r>
    </w:p>
    <w:p>
      <w:r>
        <w:t xml:space="preserve">2. Die Länder stellen sicher, dass die für die Koordinierung erforderlichen landesspezifischen Daten, Unterlagen und Auswertungen auf ihre Kosten rechtzeitig bereit gestellt werden.</w:t>
      </w:r>
    </w:p>
    <w:p>
      <w:r>
        <w:t xml:space="preserve">3. Die Länder gewähren sich für die nach dieser Vereinbarung entstehenden Kosten gegenseitig alle zulässigen Ermäßigungen, die ihnen ihre Vorschriften ermöglichen.</w:t>
      </w:r>
    </w:p>
    <w:p>
      <w:r>
        <w:rPr>
          <w:color w:val="555555"/>
          <w:sz w:val="17"/>
        </w:rPr>
        <w:t xml:space="preserve">Zitiervorschlag: § 2 NW_28343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https://recht.nulegal.eu/gesetze/NW_28343/2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