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NW_28315 (Nordrhein-Westfalen) — Schusswaffengebrauch gegen Personen in einer Menschenmenge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Schusswaffen dürfen gegen Personen in einer Menschenmenge nur gebraucht werden, wenn von ihr oder aus ihr heraus schwerwiegende Gewalttaten begangen werden oder unmittelbar bevorstehen und andere Maßnahmen keinen Erfolg versprechen.</w:t>
      </w:r>
    </w:p>
    <w:p>
      <w:r>
        <w:t xml:space="preserve">(2) Wer sich aus einer solchen Menschenmenge nach wiederholter Androhung des Schusswaffengebrauchs nicht entfernt, obwohl ihm das möglich ist, ist nicht Unbeteiligter im Sinne des § 63 Abs. 4.</w:t>
      </w:r>
    </w:p>
    <w:p>
      <w:r>
        <w:rPr>
          <w:color w:val="555555"/>
          <w:sz w:val="17"/>
        </w:rPr>
        <w:t xml:space="preserve">Zitiervorschlag: § 65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https://recht.nulegal.eu/gesetze/NW_28315/65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