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NW_28315 (Nordrhein-Westfalen) — Inanspruchnahme nicht verantwortlicher Personen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Polizei kann Maßnahmen gegen andere Personen als die nach den §§ 4 oder 5 Verantwortlichen richten, wenn</w:t>
      </w:r>
    </w:p>
    <w:p>
      <w:r>
        <w:t xml:space="preserve">1. eine gegenwärtige erhebliche Gefahr abzuwehren ist,</w:t>
      </w:r>
    </w:p>
    <w:p>
      <w:r>
        <w:t xml:space="preserve">2. Maßnahmen gegen die nach den §§ 4 oder 5 Verantwortlichen nicht oder nicht rechtzeitig möglich sind oder keinen Erfolg versprechen,</w:t>
      </w:r>
    </w:p>
    <w:p>
      <w:r>
        <w:t xml:space="preserve">3. die Polizei die Gefahr nicht oder nicht rechtzeitig selbst oder durch Beauftragte abwehren kann und</w:t>
      </w:r>
    </w:p>
    <w:p>
      <w:r>
        <w:t xml:space="preserve">4. die Personen ohne erhebliche eigene Gefährdung und ohne Verletzung höherwertiger Pflichten in Anspruch genommen werden können.</w:t>
      </w:r>
    </w:p>
    <w:p>
      <w:r>
        <w:t xml:space="preserve">(2) Die Maßnahmen nach Absatz 1 dürfen nur aufrechterhalten werden, solange die Abwehr der Gefahr nicht auf andere Weise möglich ist.</w:t>
      </w:r>
    </w:p>
    <w:p>
      <w:r>
        <w:t xml:space="preserve">(3) § 4 Abs. 4 gilt entsprechend.</w:t>
      </w:r>
    </w:p>
    <w:p>
      <w:r>
        <w:rPr>
          <w:color w:val="555555"/>
          <w:sz w:val="17"/>
        </w:rPr>
        <w:t xml:space="preserve">Zitiervorschlag: § 6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