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 NW_28315 (Nordrhein-Westfalen) — Handeln auf Anordnung</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Polizeivollzugsbeamten sind verpflichtet, unmittelbaren Zwang anzuwenden, der von einem Weisungsberechtigten angeordnet wird. Das gilt nicht, wenn die Anordnung die Menschenwürde verletzt oder nicht zu dienstlichen Zwecken erteilt worden ist.</w:t>
      </w:r>
    </w:p>
    <w:p>
      <w:r>
        <w:t xml:space="preserve">(2) Eine Anordnung darf nicht befolgt werden, wenn dadurch eine Straftat begangen würde. Befolgt der Polizeivollzugsbeamte die Anordnung trotzdem, so trifft ihn eine Schuld nur, wenn er erkennt oder wenn es nach den ihm bekannten Umständen offensichtlich ist, dass dadurch eine Straftat begangen wird.</w:t>
      </w:r>
    </w:p>
    <w:p>
      <w:r>
        <w:t xml:space="preserve">(3) Bedenken gegen die Rechtmäßigkeit der Anordnung hat der Polizeivollzugsbeamte dem Anordnenden gegenüber vorzubringen, soweit das nach den Umständen möglich ist.</w:t>
      </w:r>
    </w:p>
    <w:p>
      <w:r>
        <w:t xml:space="preserve">(4) § 36 Absatz 2 und 3 des Beamtenstatusgesetzes ist nicht anzuwenden.</w:t>
      </w:r>
    </w:p>
    <w:p>
      <w:r>
        <w:rPr>
          <w:color w:val="555555"/>
          <w:sz w:val="17"/>
        </w:rPr>
        <w:t xml:space="preserve">Zitiervorschlag: § 59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