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NW_28315 (Nordrhein-Westfalen) — Vollzugshilfe bei Freiheitsentziehung</w:t>
      </w:r>
    </w:p>
    <w:p>
      <w:r>
        <w:rPr>
          <w:color w:val="555555"/>
          <w:sz w:val="18"/>
        </w:rPr>
        <w:t xml:space="preserve">PolG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Hat das Vollzugshilfeersuchen eine Freiheitsentziehung zum Inhalt, ist auch die richterliche Entscheidung über die Zulässigkeit der Freiheitsentziehung vorzulegen oder in dem Ersuchen zu bezeichnen.</w:t>
      </w:r>
    </w:p>
    <w:p>
      <w:r>
        <w:t xml:space="preserve">(2) Ist eine vorherige richterliche Entscheidung nicht ergangen, hat die Polizei die festgehaltene Person zu entlassen, wenn die ersuchende Behörde diese nicht übernimmt oder die richterliche Entscheidung nicht unverzüglich nachträglich beantragt.</w:t>
      </w:r>
    </w:p>
    <w:p>
      <w:r>
        <w:t xml:space="preserve">(3) Die §§ 37 und 38 gelten entsprechend.</w:t>
      </w:r>
    </w:p>
    <w:p>
      <w:r>
        <w:t xml:space="preserve">Vierter Abschnitt</w:t>
      </w:r>
    </w:p>
    <w:p>
      <w:r>
        <w:t xml:space="preserve">Zwang</w:t>
      </w:r>
    </w:p>
    <w:p>
      <w:r>
        <w:t xml:space="preserve">Erster Unterabschnitt</w:t>
      </w:r>
    </w:p>
    <w:p>
      <w:r>
        <w:t xml:space="preserve">Erzwingung von Handlungen,</w:t>
      </w:r>
    </w:p>
    <w:p>
      <w:r>
        <w:t xml:space="preserve">Duldungen und Unterlassungen</w:t>
      </w:r>
    </w:p>
    <w:p>
      <w:r>
        <w:rPr>
          <w:color w:val="555555"/>
          <w:sz w:val="17"/>
        </w:rPr>
        <w:t xml:space="preserve">Zitiervorschlag: § 49 NW_28315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https://recht.nulegal.eu/gesetze/NW_28315/49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