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NW_28315 (Nordrhein-Westfalen) — Dauer der Freiheitsentziehung</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festgehaltene Person ist zu entlassen,</w:t>
      </w:r>
    </w:p>
    <w:p>
      <w:r>
        <w:t xml:space="preserve">1. sobald der Grund für die Maßnahme der Polizei weggefallen ist,</w:t>
      </w:r>
    </w:p>
    <w:p>
      <w:r>
        <w:t xml:space="preserve">2. wenn die Fortdauer der Freiheitsentziehung durch richterliche Entscheidung für unzulässig erklärt wird,</w:t>
      </w:r>
    </w:p>
    <w:p>
      <w:r>
        <w:t xml:space="preserve">3. in jedem Falle spätestens bis zum Ende des Tages nach dem Ergreifen, wenn nicht vorher die Fortdauer der Freiheitsentziehung auf Grund dieses oder eines anderen Gesetzes durch richterliche Entscheidung angeordnet ist.</w:t>
      </w:r>
    </w:p>
    <w:p>
      <w:r>
        <w:t xml:space="preserve">(2) Durch die in Absatz 1 Nummer 3 vorgesehene richterliche Entscheidung kann in folgenden Fällen eine abweichende Frist des polizeilichen Gewahrsams bestimmt werden:</w:t>
      </w:r>
    </w:p>
    <w:p>
      <w:r>
        <w:t xml:space="preserve">1. gemäß § 35 Absatz 1 Nummer 2 bis zu 14 Tagen, wenn es sich um eine Straftat nach § 12 Absatz 1 StGB (Verbrechen) handelt. Durch weitere richterliche Entscheidung ist eine einmalige Verlängerung um bis zu 14 Tage zulässig,</w:t>
      </w:r>
    </w:p>
    <w:p>
      <w:r>
        <w:t xml:space="preserve">2. gemäß § 35 Absatz 1 Nummer 3, wenn eine Gefahr für Leib, Leben oder Freiheit einer Person besteht, bis zum Ablauf der nach § 34 angeordneten Maßnahme, maximal jedoch bis zu sieben Tagen,</w:t>
      </w:r>
    </w:p>
    <w:p>
      <w:r>
        <w:t xml:space="preserve">3. gemäß § 35 Absatz 1 Nummer 4 bis zum Ablauf der nach § 34a Absatz 5 angeordneten Maßnahme, maximal jedoch bis zu 14 Tagen,</w:t>
      </w:r>
    </w:p>
    <w:p>
      <w:r>
        <w:t xml:space="preserve">4. gemäß § 35 Absatz 1 Nummer 6 bis zu sieben Tagen,</w:t>
      </w:r>
    </w:p>
    <w:p>
      <w:r>
        <w:t xml:space="preserve">5. zum Zwecke der Feststellung der Identität bis zu insgesamt zwölf Stunden, wenn nicht vorher die Fortdauer der Freiheitsentziehung auf Grund dieses oder eines anderen Gesetzes durch richterliche Entscheidung angeordnet wurde. Sofern Tatsachen die Annahme begründen, dass die Identitätsfeststellung innerhalb der Frist nach Satz 1 vorsätzlich verhindert worden ist, genügt es, wenn die richterliche Entscheidung über die Fortdauer des Gewahrsams zum Zwecke der Identitätsfeststellung spätestens bis zum Ende des Tages nach dem Ergreifen herbeigeführt wird. In diesem Fall darf die Freiheitsentziehung die in Nummer 2 genannte Frist nicht überschreiten.</w:t>
      </w:r>
    </w:p>
    <w:p>
      <w:r>
        <w:t xml:space="preserve">(3) Nach Vollzug der in Absatz 1 Nummer 3 getroffenen richterlichen Entscheidung ist der in Gewahrsam genommenen Person ein anwaltlicher Beistand zu gewähren.</w:t>
      </w:r>
    </w:p>
    <w:p>
      <w:r>
        <w:t xml:space="preserve">Fünfter Unterabschnitt</w:t>
      </w:r>
    </w:p>
    <w:p>
      <w:r>
        <w:t xml:space="preserve">Durchsuchung</w:t>
      </w:r>
    </w:p>
    <w:p>
      <w:r>
        <w:t xml:space="preserve">Erster Titel</w:t>
      </w:r>
    </w:p>
    <w:p>
      <w:r>
        <w:t xml:space="preserve">Durchsuchung von Personen</w:t>
      </w:r>
    </w:p>
    <w:p>
      <w:r>
        <w:rPr>
          <w:color w:val="555555"/>
          <w:sz w:val="17"/>
        </w:rPr>
        <w:t xml:space="preserve">Zitiervorschlag: § 38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NW_28315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