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34d NW_28315 (Nordrhein-Westfalen) — Strafvorschrift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Freiheitsstrafe bis zu zwei Jahren oder mit Geldstrafe wird bestraft, wer</w:t>
      </w:r>
    </w:p>
    <w:p>
      <w:r>
        <w:t xml:space="preserve">1. einer vollstreckbaren gerichtlichen Anordnung nach § 34b Absatz 2 Satz 1 oder einer vollziehbaren Anordnung nach § 34b Absatz 2 Satz 3 zuwiderhandelt und dadurch den Zweck der Anordnung gefährdet oder</w:t>
      </w:r>
    </w:p>
    <w:p>
      <w:r>
        <w:t xml:space="preserve">2. einer vollstreckbaren gerichtlichen Anordnung nach § 34c Absatz 6 Satz 1 oder einer vollziehbaren Anordnung nach § 34c Absatz 6 Satz 2 zuwiderhandelt und dadurch die kontinuierliche Feststellung seines Aufenthaltsortes durch die Polizei verhindert.</w:t>
      </w:r>
    </w:p>
    <w:p>
      <w:r>
        <w:t xml:space="preserve">(2) Die Tat wird nur auf Antrag der Polizeibehörde verfolgt, welche die Maßnahme angeordnet oder beantragt hat.</w:t>
      </w:r>
    </w:p>
    <w:p>
      <w:r>
        <w:t xml:space="preserve">Vierter Unterabschnitt</w:t>
      </w:r>
    </w:p>
    <w:p>
      <w:r>
        <w:t xml:space="preserve">Gewahrsam</w:t>
      </w:r>
    </w:p>
    <w:p>
      <w:r>
        <w:rPr>
          <w:color w:val="555555"/>
          <w:sz w:val="17"/>
        </w:rPr>
        <w:t xml:space="preserve">Zitiervorschlag: § 34d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https://recht.nulegal.eu/gesetze/NW_28315/34d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