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NW_28315 (Nordrhein-Westfalen) — Berichtigung, Löschung und Einschränkung der Weiterverarbeitung von Daten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Personenbezogene Daten sind nach Maßgabe des § 54 in Verbindung mit § 50 Absatz 3 bis 5 des Datenschutzgesetzes Nordrhein-Westfalen zu berichtigen, zu löschen oder in der Verarbeitung einzuschränken. Darüber hinaus sind personenbezogene Daten zu löschen und die dazugehörigen Akten zu vernichten, wenn</w:t>
      </w:r>
    </w:p>
    <w:p>
      <w:r>
        <w:t xml:space="preserve">1. dies durch dieses Gesetz bestimmt ist,</w:t>
      </w:r>
    </w:p>
    <w:p>
      <w:r>
        <w:t xml:space="preserve">2. die Speicherung nicht zulässig ist oder</w:t>
      </w:r>
    </w:p>
    <w:p>
      <w:r>
        <w:t xml:space="preserve">3. bei der zu bestimmten Terminen vorzunehmenden Prüfung oder aus Anlass einer Einzelfallbearbeitung festgestellt wird, dass die Daten für die Erfüllung der Aufgaben der speichernden Stelle nicht mehr erforderlich sind.</w:t>
      </w:r>
    </w:p>
    <w:p>
      <w:r>
        <w:t xml:space="preserve">In Bezug auf Nummer 3 sind die in diesem Zusammenhang in Dateien suchfähig gespeicherten personenbezogenen Daten zu löschen sowie die zu der Person suchfähig angelegten Akten zu vernichten. Dies gilt auch, wenn der Verdacht einer Straftat gegen die Person entfallen ist. Eine nach Satz 2 Nummer 3 vorzunehmende Aktenvernichtung ist nur durchzuführen, wenn die gesamte Akte für die Aufgabenerfüllung nicht mehr erforderlich ist, es sei denn, dass die betroffene Person die Vernichtung von Teilen der Akte verlangt und die weitere Speicherung sie in unangemessener Weise beeinträchtigt. Soweit hiernach eine Vernichtung nicht in Betracht kommt, sind die Daten in ihrer Verarbeitung einzuschränken und mit einem entsprechenden Vermerk zu versehen. Andere als die in den Sätzen 2 und 5 genannten Akten sind nach Ablauf der jeweiligen Aufbewahrungsfristen zu vernichten.</w:t>
      </w:r>
    </w:p>
    <w:p>
      <w:r>
        <w:t xml:space="preserve">(2) Stellt die Polizei fest, dass personenbezogene Daten in Akten unrichtig sind, ist die gemäß § 54 Absatz 1 des Datenschutzgesetzes Nordrhein-Westfalen genannte Berichtigungspflicht dadurch zu erfüllen, dass dies in der Akte vermerkt oder auf sonstige Weise festgehalten wird. Dabei ist in geeigneter Weise kenntlich zu machen, zu welchem Zeitpunkt und aus welchem Grund diese Daten unrichtig waren oder geworden sind. Bestreitet die betroffene Person die Richtigkeit sie betreffender personenbezogener Daten und lässt sich weder die Richtigkeit noch die Unrichtigkeit feststellen, sind die Daten entsprechend zu kennzeichnen, um eine Verarbeitungseinschränkung nach § 50 Absatz 1 Satz 3 des Datenschutzgesetzes Nordrhein-Westfalen zu ermöglichen.</w:t>
      </w:r>
    </w:p>
    <w:p>
      <w:r>
        <w:t xml:space="preserve">(3) Löschung und Vernichtung unterbleiben in den in § 50 Absatz 3 des Datenschutzgesetzes Nordrhein-Westfalen genannten Fällen. Darüber hinaus unterbleiben Löschung und Vernichtung, wenn</w:t>
      </w:r>
    </w:p>
    <w:p>
      <w:r>
        <w:t xml:space="preserve">1. Grund zu der Annahme besteht, dass schutzwürdige Belange der betroffenen Person beeinträchtigt werden,</w:t>
      </w:r>
    </w:p>
    <w:p>
      <w:r>
        <w:t xml:space="preserve">2. die Daten zur Behebung einer bestehenden Beweisnot unerlässlich sind oder</w:t>
      </w:r>
    </w:p>
    <w:p>
      <w:r>
        <w:t xml:space="preserve">3. die Nutzung der Daten zu wissenschaftlichen Zwecken erforderlich ist; § 24a bleibt unberührt.</w:t>
      </w:r>
    </w:p>
    <w:p>
      <w:r>
        <w:t xml:space="preserve">In diesen Fällen sind die Daten in ihrer Verarbeitung einzuschränken und mit einem entsprechenden Vermerk zu versehen. Sie dürfen nur zu den in Satz 1 genannten Zwecken oder sonst mit Einwilligung der betroffenen Person genutzt werden. Im Falle des Satzes 1 Nummer 3 gilt § 24a.</w:t>
      </w:r>
    </w:p>
    <w:p>
      <w:r>
        <w:t xml:space="preserve">(4) Vor einer Löschung oder Vernichtung ist ein Anbieten für eine Übernahme durch das Landesarchiv Nordrhein-Westfalen gemäß § 4 Absatz 1 des Archivgesetzes Nordrhein-Westfalen vom 16. März 2010 (GV. NRW. S. 188), das zuletzt durch Gesetz vom 16. September 2014 (GV. NRW. S. 603) geändert worden ist, zu prüfen, soweit archivrechtliche Regelungen dies vorsehen.</w:t>
      </w:r>
    </w:p>
    <w:p>
      <w:r>
        <w:t xml:space="preserve">Fünfter Titel</w:t>
      </w:r>
    </w:p>
    <w:p>
      <w:r>
        <w:t xml:space="preserve">Sicherung des Datenschutzes</w:t>
      </w:r>
    </w:p>
    <w:p>
      <w:r>
        <w:rPr>
          <w:color w:val="555555"/>
          <w:sz w:val="17"/>
        </w:rPr>
        <w:t xml:space="preserve">Zitiervorschlag: § 32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