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22b NW_28315 (Nordrhein-Westfalen) — Kennzeichnung in polizeilichen Dateisystemen</w:t>
      </w:r>
    </w:p>
    <w:p>
      <w:r>
        <w:rPr>
          <w:color w:val="555555"/>
          <w:sz w:val="18"/>
        </w:rPr>
        <w:t xml:space="preserve">PolG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 der Speicherung in polizeilichen Dateisystemen sind personenbezogene Daten wie folgt zu kennzeichnen:</w:t>
      </w:r>
    </w:p>
    <w:p>
      <w:r>
        <w:t xml:space="preserve">1. Angabe des Mittels der Erhebung der Daten einschließlich der Angabe, ob die Daten offen oder verdeckt erhoben wurden,</w:t>
      </w:r>
    </w:p>
    <w:p>
      <w:r>
        <w:t xml:space="preserve">2. Angabe der Kategorie betroffener Personen im Sinne des § 42 des Datenschutzgesetzes Nordrhein-Westfalen, zu denen die zur Identifizierung dienenden Daten angelegt wurden,</w:t>
      </w:r>
    </w:p>
    <w:p>
      <w:r>
        <w:t xml:space="preserve">3. Angabe der</w:t>
      </w:r>
    </w:p>
    <w:p>
      <w:r>
        <w:t xml:space="preserve">a) Rechtsgüter, deren Schutz die Erhebung dient oder</w:t>
      </w:r>
    </w:p>
    <w:p>
      <w:r>
        <w:t xml:space="preserve">b) Straftaten, deren Verhütung oder vorbeugende Bekämpfung die Erhebung dient,</w:t>
      </w:r>
    </w:p>
    <w:p>
      <w:r>
        <w:t xml:space="preserve">4. Angabe der Stelle, die sie erhoben hat.</w:t>
      </w:r>
    </w:p>
    <w:p>
      <w:r>
        <w:t xml:space="preserve">Die Kennzeichnung nach Satz 1 soll auch durch die Angabe der Rechtsgrundlage der Datenerhebung ergänzt werden.</w:t>
      </w:r>
    </w:p>
    <w:p>
      <w:r>
        <w:t xml:space="preserve">(2) Personenbezogene Daten, die nicht entsprechend den Anforderungen des Absatzes 1 gekennzeichnet sind, dürfen solange nicht weiterverarbeitet oder übermittelt werden, bis eine Kennzeichnung entsprechend den Anforderungen des Absatzes 1 erfolgt ist.</w:t>
      </w:r>
    </w:p>
    <w:p>
      <w:r>
        <w:t xml:space="preserve">(3) Nach einer Übermittlung an eine andere Stelle ist die Kennzeichnung durch diese Stelle aufrechtzuerhalten.</w:t>
      </w:r>
    </w:p>
    <w:p>
      <w:r>
        <w:t xml:space="preserve">(4) Abweichend von Absatz 2 und 3 ist eine Weiterverarbeitung oder Übermittlung personenbezogener Daten auch ohne eine Kennzeichnung zulässig nach den Bestimmungen des für die Daten am 23. Mai 2018 jeweils geltenden Verfahrensverzeichnisses gemäß § 8 des Datenschutzgesetzes Nordrhein-Westfalen in der Fassung der Bekanntmachung vom 9. Juni 2000 (GV. NRW. S. 542), das zuletzt durch Artikel 2 des Gesetzes vom 6. Dezember 2016 (GV. NRW. S. 1052) geändert worden ist, in der bis zum 24. Mai 2018 geltenden Fassung.</w:t>
      </w:r>
    </w:p>
    <w:p>
      <w:r>
        <w:rPr>
          <w:color w:val="555555"/>
          <w:sz w:val="17"/>
        </w:rPr>
        <w:t xml:space="preserve">Zitiervorschlag: § 22b NW_28315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https://recht.nulegal.eu/gesetze/NW_28315/22b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