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NW_28294 (Nordrhein-Westfalen) — Haftungsbegrenzung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Tätigkeit der Mitglieder des Vorstandes ist ehrenamtlich.</w:t>
      </w:r>
    </w:p>
    <w:p>
      <w:r>
        <w:t xml:space="preserve">(2) Die Haftung der Vorstandsmitglieder bei der Wahrnehmung der ihnen nach dem AAVG oder dieser Satzung zugewiesenen Aufgaben wird auf Vorsatz und grobe Fahrlässigkeit beschränkt.</w:t>
      </w:r>
    </w:p>
    <w:p>
      <w:r>
        <w:rPr>
          <w:color w:val="555555"/>
          <w:sz w:val="17"/>
        </w:rPr>
        <w:t xml:space="preserve">Zitiervorschlag: § 9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