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NW_28294 (Nordrhein-Westfalen) — In-Kraft-Treten</w:t>
      </w:r>
    </w:p>
    <w:p>
      <w:r>
        <w:rPr>
          <w:color w:val="555555"/>
          <w:sz w:val="18"/>
        </w:rPr>
        <w:t xml:space="preserve">Satzung des AAV - Verband für Flächenrecycling und Altlastensanierung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Satzung tritt am Tage nach der Bekanntmachung im Gesetz- und Verordnungsblatt für das Land Nordrhein-Westfalen in Kraft.</w:t>
      </w:r>
    </w:p>
    <w:p>
      <w:r>
        <w:t xml:space="preserve">Die Verletzung von Verfahrens- oder Formvorschriften des AAVG kann gegen die Satzung nach Ablauf eines Jahres seit ihrer Bekanntmachung nicht mehr geltend gemacht werden, es sei denn</w:t>
      </w:r>
    </w:p>
    <w:p>
      <w:r>
        <w:t xml:space="preserve">1. eine vorgeschriebene Genehmigung fehlt,</w:t>
      </w:r>
    </w:p>
    <w:p>
      <w:r>
        <w:t xml:space="preserve">2. die Satzung ist nicht ordnungsgemäß bekannt gemacht worden,</w:t>
      </w:r>
    </w:p>
    <w:p>
      <w:r>
        <w:t xml:space="preserve">3. die Aufsichtsbehörde hat den Beschluss der Delegiertenversammlung vorher beanstandet,</w:t>
      </w:r>
    </w:p>
    <w:p>
      <w:r>
        <w:t xml:space="preserve">4. der Form- und Verfahrensmangel ist gegenüber dem Verband vorher gerügt und dabei die verletzte Rechtsvorschrift und die Tatsache bezeichnet worden, die den Mangel ergibt.</w:t>
      </w:r>
    </w:p>
    <w:p>
      <w:r>
        <w:t xml:space="preserve">Die vorstehende, mit Erlass des Ministeriums für Umwelt und Naturschutz, Landwirtschaft und Verbraucherschutz des Landes Nordrhein-Westfalen vom 9. April 2003 gemäß § 8 Abs. 2 AAVG genehmigte Satzung wird hiermit gemäß § 8 Abs. 4 AAVG bekannt gemacht. Die Satzung des Abfallentsorgungs- und Altlastensanierungsverbandes Nordrhein-Westfalen in der Fassung vom 3. Dezember 1997 (GV. NRW. S. 192) wird hiermit aufgehoben.</w:t>
      </w:r>
    </w:p>
    <w:p>
      <w:r>
        <w:t xml:space="preserve">Hattingen, den 9. April 2003</w:t>
      </w:r>
    </w:p>
    <w:p>
      <w:r>
        <w:t xml:space="preserve">Kmoch</w:t>
      </w:r>
    </w:p>
    <w:p>
      <w:r>
        <w:t xml:space="preserve">Geschäftsführer</w:t>
      </w:r>
    </w:p>
    <w:p>
      <w:r>
        <w:t xml:space="preserve">Genehmigung</w:t>
      </w:r>
    </w:p>
    <w:p>
      <w:r>
        <w:t xml:space="preserve">Die vorstehende Satzung des Altlastensanierungs- und Altlastenaufbereitungsverbandes Nordrhein-Westfalen wird hiermit gemäß § 8 Abs. 2 AAVG genehmigt.</w:t>
      </w:r>
    </w:p>
    <w:p>
      <w:r>
        <w:t xml:space="preserve">Düsseldorf, den 9. April 2003</w:t>
      </w:r>
    </w:p>
    <w:p>
      <w:r>
        <w:t xml:space="preserve">Das Ministerium</w:t>
      </w:r>
    </w:p>
    <w:p>
      <w:r>
        <w:t xml:space="preserve">für Umwelt und Naturschutz,</w:t>
      </w:r>
    </w:p>
    <w:p>
      <w:r>
        <w:t xml:space="preserve">Landwirtschaft und Verbraucherschutz</w:t>
      </w:r>
    </w:p>
    <w:p>
      <w:r>
        <w:t xml:space="preserve">des Landes Nordrhein-Westfalen</w:t>
      </w:r>
    </w:p>
    <w:p>
      <w:r>
        <w:t xml:space="preserve">Im Auftrag</w:t>
      </w:r>
    </w:p>
    <w:p>
      <w:r>
        <w:t xml:space="preserve">D ü w e l</w:t>
      </w:r>
    </w:p>
    <w:p>
      <w:r>
        <w:rPr>
          <w:color w:val="555555"/>
          <w:sz w:val="17"/>
        </w:rPr>
        <w:t xml:space="preserve">Zitiervorschlag: § 17 NW_28294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https://recht.nulegal.eu/gesetze/NW_28294/17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