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41 NW_28292 (Nordrhein-Westfalen) — Grundsätze der Vergütung und Ausstattung bei mehrfacher Ernennung</w:t>
      </w:r>
    </w:p>
    <w:p>
      <w:r>
        <w:rPr>
          <w:color w:val="555555"/>
          <w:sz w:val="18"/>
        </w:rPr>
        <w:t xml:space="preserve">Satzung des Westdeutschen Rundfunks Köln,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Bei der Festlegung der Vergütung im Rahmen einer gleichzeitigen Ernennung nach diesem Abschnitt ist ergänzend zu § 37 zudem das Maß an Verantwortung zu berücksichtigen, das insbesondere in der Anzahl der beteiligten Anstalten zum Ausdruck kommt.</w:t>
      </w:r>
    </w:p>
    <w:p>
      <w:r>
        <w:t xml:space="preserve">(2) Der Verwaltungsrat genehmigt den Bedarf für die Personal-, Finanz- und Sachausstattung des/der Rundfunkdatenschutzbeauftragten im Rahmen einer gleichzeitigen Ernennung nach diesem Abschnitt ergänzend zu § 37 unter Berücksichtigung von Beiträgen der anderen beteiligten öffentlich-rechtlichen Rundfunkanstalt(en) zur Ausstattung.</w:t>
      </w:r>
    </w:p>
    <w:p>
      <w:r>
        <w:t xml:space="preserve">(3) Das Nähere, insbesondere die jeweiligen Anteile am Finanzierungsaufwand sowie die für die Sicherstellung der Finanzkontrolle notwendigen und dementsprechend einzuräumenden Informationsrechte und -pflichten zwischen den beteiligten öffentlich-rechtlichen Rundfunkanstalten, kann der WDR mit der/den beteiligten öffentlich-rechtlichen Rundfunkanstalt(en) durch Verwaltungsvereinbarung regeln. Die Anforderungen des § 37 Absatz 3 Satz 2 bleiben unberührt.</w:t>
      </w:r>
    </w:p>
    <w:p>
      <w:r>
        <w:rPr>
          <w:color w:val="555555"/>
          <w:sz w:val="17"/>
        </w:rPr>
        <w:t xml:space="preserve">Zitiervorschlag: § 41 NW_28292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https://recht.nulegal.eu/gesetze/NW_28292/41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