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NW_28292 (Nordrhein-Westfalen) — Grundsätze der Vergütung und Ausstattung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Festlegung der Vergütung erfolgt durch den Verwaltungsrat für die Dauer der Amtszeit des/der Rundfunkdatenschutzbeauftragten.</w:t>
      </w:r>
    </w:p>
    <w:p>
      <w:r>
        <w:t xml:space="preserve">(2) Bei der Festlegung der Vergütung sind insbesondere die berufliche Erfahrung, fachliche Qualifikation und persönliche Eignung des/der Rundfunkdatenschutzbeauftragten sowie Aufgabenstellung und Umfang von Zuständigkeit und Verantwortung zu berücksichtigen. In der Regel entspricht die Vergütung zumindest derjenigen eines/einer Volljurist(en/in) bei dem/der Justiziar(in) des Westdeutschen Rundfunks Köln.</w:t>
      </w:r>
    </w:p>
    <w:p>
      <w:r>
        <w:t xml:space="preserve">(3) Der Verwaltungsrat genehmigt den Bedarf für die Personal-, Finanz- und Sachausstattung des/der Rundfunkdatenschutzbeauftragten und übt die Finanzkontrolle unter Berücksichtigung der Unabhängigkeit des Amtes aus. Dabei muss stets sichergestellt werden, dass die Personal , Finanz- und Sachausstattung den Anforderungen des Artikel 52 Absatz 4 der Datenschutz-Grundverordnung entspricht.</w:t>
      </w:r>
    </w:p>
    <w:p>
      <w:r>
        <w:t xml:space="preserve">III.</w:t>
      </w:r>
    </w:p>
    <w:p>
      <w:r>
        <w:t xml:space="preserve">Kooperation bei der Datenschutzaufsicht mit anderen öffentlich-rechtlichen Rundfunkanstalten</w:t>
      </w:r>
    </w:p>
    <w:p>
      <w:r>
        <w:rPr>
          <w:color w:val="555555"/>
          <w:sz w:val="17"/>
        </w:rPr>
        <w:t xml:space="preserve">Zitiervorschlag: § 37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