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NW_28292 (Nordrhein-Westfalen) — Eingaben zum Datenschutz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Eingaben zum Datenschutz gemäß § 11 Absatz 1 WDR-Gesetz bescheidet der/die WDR-Rundfunkdatenschutzbeauftragte.</w:t>
      </w:r>
    </w:p>
    <w:p>
      <w:r>
        <w:t xml:space="preserve">(2) Holt der/die Intendant(in) gemäß § 11 Absatz 2 Satz 3 WDR-Gesetz eine Entscheidung des Rundfunkrats ein, so legt er/sie diesem die Eingabe, seinen/ihren Entscheidungsvorschlag und die Stellungnahme des/der WDR-Rundfunkdatenschutzbeauftragten vor. Über die Entscheidung des Rundfunkrats unterrichtet der/die Intendant(in) den/die Beschwerdeführer(in).</w:t>
      </w:r>
    </w:p>
    <w:p>
      <w:r>
        <w:t xml:space="preserve">F.</w:t>
      </w:r>
    </w:p>
    <w:p>
      <w:r>
        <w:t xml:space="preserve">WDR-Rundfunkdatenschutzbeauftragte/r</w:t>
      </w:r>
    </w:p>
    <w:p>
      <w:r>
        <w:t xml:space="preserve">I.</w:t>
      </w:r>
    </w:p>
    <w:p>
      <w:r>
        <w:t xml:space="preserve">Stellung und Aufgaben des/der WDR-Rundfunkdatenschutzbeauftragten</w:t>
      </w:r>
    </w:p>
    <w:p>
      <w:r>
        <w:rPr>
          <w:color w:val="555555"/>
          <w:sz w:val="17"/>
        </w:rPr>
        <w:t xml:space="preserve">Zitiervorschlag: § 34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