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NW_28287 (Nordrhein-Westfalen) — Vollzugsbehörden</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Verwaltungsakt wird von der Behörde vollzogen, die ihn erlassen hat; sie vollzieht auch Widerspruchsentscheidungen.</w:t>
      </w:r>
    </w:p>
    <w:p>
      <w:r>
        <w:t xml:space="preserve">(2) Die obersten Landesbehörden können im Benehmen mit dem für Inneres zuständigen Ministerium im Einzelfall bestimmen, durch welche Behörde ihre Verwaltungsakte zu vollziehen sind. Im Übrigen kann das für Inneres zuständige Ministerium im Benehmen mit dem zuständigen Fachministerium allgemein oder für den Einzelfall bestimmen, dass Verwaltungsakte einer Landesoberbehörde, einer Landesmittelbehörde, eines Landschaftsverbandes und des Kommunalverbandes Ruhrgebiet durch eine andere Behörde zu vollziehen sind. Satz 2 gilt entsprechend für Verwaltungsakte des Westdeutschen Rundfunks Köln.</w:t>
      </w:r>
    </w:p>
    <w:p>
      <w:r>
        <w:rPr>
          <w:color w:val="555555"/>
          <w:sz w:val="17"/>
        </w:rPr>
        <w:t xml:space="preserve">Zitiervorschlag: § 56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