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54 NW_28287 (Nordrhein-Westfalen) — Verwertung von Sicherheiten</w:t>
      </w:r>
    </w:p>
    <w:p>
      <w:r>
        <w:rPr>
          <w:color w:val="555555"/>
          <w:sz w:val="18"/>
        </w:rPr>
        <w:t xml:space="preserve">Verwaltungsvollstreckungsgesetz für das Land Nordrhein-Westfalen (Verwaltungsvollstreckungsgesetz NRW - VwVG NRW),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Zur Befriedigung von Ansprüchen, die im Zwangsverfahren beitreibbar sind und bei Fälligkeit nicht erfüllt werden, kann der Vollstreckungsgläubiger Sicherheiten, die ihm gestellt sind oder die er sonst erlangt hat, zum Beispiel nach § 53,, durch die Vollstreckungsbehörde verwerten. Soweit dazu Erklärungen des Pflichtigen nötig sind, ersetzt der Ausspruch der Vollstreckungsbehörde diese Erklärung. Die Verwertung darf erst erfolgen, wenn dem Vollstreckungsschuldner die Verwertungsabsicht bekanntgegeben und seit der Bekanntgabe mindestens eine Woche verstrichen ist.</w:t>
      </w:r>
    </w:p>
    <w:p>
      <w:r>
        <w:t xml:space="preserve">Zweiter Abschnitt</w:t>
      </w:r>
    </w:p>
    <w:p>
      <w:r>
        <w:t xml:space="preserve">Verwaltungszwang</w:t>
      </w:r>
    </w:p>
    <w:p>
      <w:r>
        <w:t xml:space="preserve">Erster Unterabschnitt</w:t>
      </w:r>
    </w:p>
    <w:p>
      <w:r>
        <w:t xml:space="preserve">Erzwingung von Handlungen, Duldungen</w:t>
      </w:r>
    </w:p>
    <w:p>
      <w:r>
        <w:t xml:space="preserve">oder Unterlassungen</w:t>
      </w:r>
    </w:p>
    <w:p>
      <w:r>
        <w:rPr>
          <w:color w:val="555555"/>
          <w:sz w:val="17"/>
        </w:rPr>
        <w:t xml:space="preserve">Zitiervorschlag: § 54 NW_28287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https://recht.nulegal.eu/gesetze/NW_28287/54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