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NW_28287 (Nordrhein-Westfalen) — Vollstreckung durch Behörden der Justizverwaltung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Vollstreckung von Forderungen nach § 1 kann im Wege der Amtshilfe durch Vollstreckungsbeamte der Justizverwaltung (Gerichtsvollzieher und Vollziehungsbeamte der Justiz) vorgenommen werden. Das Nähere bestimmt das für Justiz zuständige Ministerium im Einvernehmen mit dem für Inneres zuständigen Ministerium und dem zuständigen Fachministerium durch Verwaltungsvorschriften. Vollstreckungsbehörden, die ihren Sitz im Geltungsbereich des Grundgesetzes haben, jedoch nicht diesem Gesetz unterliegen, können die Vollstreckungsbeamten der Justizverwaltung um Beitreibung der in ihrer Zuständigkeit liegenden Forderungen ersuchen.</w:t>
      </w:r>
    </w:p>
    <w:p>
      <w:r>
        <w:t xml:space="preserve">(2) Wird die Vollstreckung durch Vollstreckungsbeamte der Justizverwaltung vorgenommen, ist sie nach den Vorschriften über die Zwangsvollstreckung in bürgerlichen Rechtsstreitigkeiten und den hierfür geltenden Kostenvorschriften durchzuführen, soweit nicht in diesem Gesetz für die Vollstreckung durch Vollstreckungsbeamte der Justizverwaltung etwas Anderes geregelt ist. Die Vorschriften über die Beitreibung von Ansprüchen, soweit sie von Behörden der Justizverwaltung einzuziehen sind, bleiben unberührt.</w:t>
      </w:r>
    </w:p>
    <w:p>
      <w:r>
        <w:t xml:space="preserve">(3) An die Stelle der vollstreckbaren Ausfertigung des Schuldtitels tritt der Auftrag der Vollstreckungsbehörde, der eine Erklärung über die Vollstreckbarkeit, die Höhe und den Grund der Forderung enthalten muss. Umfasst der Auftrag mehrere Forderungen, soll die Erklärung nach Satz 1 um eine gesonderte Aufstellung ergänzt werden, aus der sich die Höhe, der Grund und die Fälligkeit der einzelnen Forderungen ergeben; die Erklärung über die Vollstreckbarkeit der einzelnen Forderungen erfolgt im Auftrag selbst.</w:t>
      </w:r>
    </w:p>
    <w:p>
      <w:r>
        <w:t xml:space="preserve">(4) Der Auftrag nach Absatz 3 ist als elektronisches Dokument zu erstellen und zu übermitteln. Einer Unterschrift oder eines Siegels bedarf es nicht. Der Auftrag kann mit Hilfe automatischer oder vollständig durch automatische Einrichtungen erstellt werden. Im Fall des Satzes 3 findet für die Übermittlung des Auftrages § 130a Absatz 3 Satz 1 zweite Alternative der Zivilprozessordnung mit der Maßgabe Anwendung, dass eine Signatur nicht erforderlich ist.</w:t>
      </w:r>
    </w:p>
    <w:p>
      <w:r>
        <w:t xml:space="preserve">(5) Richtet sich der Auftrag nach Absatz 3 alleine oder auch auf Erzwingungshaft oder Durchsuchung der Wohnung des Schuldners, darf dieser nicht vollständig durch automatische Einrichtungen erstellt werden. Absatz 4 Satz 4 findet keine Anwendung.</w:t>
      </w:r>
    </w:p>
    <w:p>
      <w:r>
        <w:t xml:space="preserve">(6) Eine Pflicht zur Nutzung der Formulare nach der Zwangsvollstreckungsformular-Verordnung vom 16. Dezember 2022 (BGBl. I S. 2368) in der jeweils geltenden Fassung besteht nicht.</w:t>
      </w:r>
    </w:p>
    <w:p>
      <w:r>
        <w:rPr>
          <w:color w:val="555555"/>
          <w:sz w:val="17"/>
        </w:rPr>
        <w:t xml:space="preserve">Zitiervorschlag: § 3a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