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NW_28287 (Nordrhein-Westfalen) — Versteigerungstermin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gepfändeten Sachen dürfen nicht vor Ablauf einer Woche seit dem Tag der Pfändung versteigert werden, sofern sich nicht der Schuldner mit einer früheren Versteigerung einverstanden erklärt oder diese erforderlich ist, um die Gefahr einer beträchtlichen Wertverringerung abzuwenden oder unverhältnismäßige Kosten längerer Aufbewahrung zu vermeiden.</w:t>
      </w:r>
    </w:p>
    <w:p>
      <w:r>
        <w:t xml:space="preserve">(2) Zeit und Ort der Versteigerung sind öffentlich bekanntzumachen; dabei sind die Sachen, die versteigert werden sollen, im Allgemeinen zu bezeichnen. Auf Ersuchen der Vollstreckungsbehörde hat ein Bediensteter der Gemeinde der Versteigerung beizuwohnen.</w:t>
      </w:r>
    </w:p>
    <w:p>
      <w:r>
        <w:rPr>
          <w:color w:val="555555"/>
          <w:sz w:val="17"/>
        </w:rPr>
        <w:t xml:space="preserve">Zitiervorschlag: § 31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