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NW_28287 (Nordrhein-Westfalen) — Öffentliche Versteigerung, gepfändetes Geld</w:t>
      </w:r>
    </w:p>
    <w:p>
      <w:r>
        <w:rPr>
          <w:color w:val="555555"/>
          <w:sz w:val="18"/>
        </w:rPr>
        <w:t xml:space="preserve">Verwaltungsvollstreckungsgesetz für das Land Nordrhein-Westfalen (Verwaltungsvollstreckungsgesetz NRW - VwVG NRW),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gepfändeten Sachen sind auf schriftliche Anordnung der Vollstreckungsbehörde öffentlich zu versteigern, und zwar in der Regel durch den Vollziehungsbeamten. Kostbarkeiten sind vor der Versteigerung durch einen Sachverständigen zu schätzen.</w:t>
      </w:r>
    </w:p>
    <w:p>
      <w:r>
        <w:t xml:space="preserve">(2) Die öffentliche Versteigerung kann auch als allgemein zugängliche Versteigerung im Internet über die Versteigerungsplattformen</w:t>
      </w:r>
    </w:p>
    <w:p>
      <w:r>
        <w:t xml:space="preserve">1. www.justiz-auktion.de oder</w:t>
      </w:r>
    </w:p>
    <w:p>
      <w:r>
        <w:t xml:space="preserve">2. www.zoll-auktion.de</w:t>
      </w:r>
    </w:p>
    <w:p>
      <w:r>
        <w:t xml:space="preserve">erfolgen. Die Versteigerung auf einer Plattform nach Satz 1 findet nach den für die jeweilige Versteigerungsplattform geltenden Vorschriften statt, sofern nicht in diesem Gesetz etwas anderes geregelt ist. § 31 Absatz 2 dieses Gesetzes und § 1239 Absatz 2 des Bürgerlichen Gesetzesbuches finden keine Anwendung. Im Fall von Satz 1 Nummer 1 gelten zudem die §§ 3 bis 7 der InternetversteigerungsVO vom 22. September 2009 (GV. NRW. S. 508) in der jeweils geltenden Fassung entsprechend.</w:t>
      </w:r>
    </w:p>
    <w:p>
      <w:r>
        <w:t xml:space="preserve">(3) Gepfändetes Geld hat der Vollziehungsbeamte an die Vollstreckungsbehörde abzuliefern. Die Wegnahme des Geldes durch ihn gilt als Zahlung des Schuldners.</w:t>
      </w:r>
    </w:p>
    <w:p>
      <w:r>
        <w:rPr>
          <w:color w:val="555555"/>
          <w:sz w:val="17"/>
        </w:rPr>
        <w:t xml:space="preserve">Zitiervorschlag: § 30 NW_28287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https://recht.nulegal.eu/gesetze/NW_28287/30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