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NW_28287 (Nordrhein-Westfalen) — Beschränkung der Zwangsvollstreckung, Aussetzen der Vollziehung</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Antrag des Schuldners hat die Vollstreckungsbehörde eine Maßnahme der Zwangsvollstreckung ganz oder teilweise aufzuheben, zu untersagen oder einstweilen einzustellen, wenn die Maßnahme unter voller Würdigung des Schutzbedürfnisses des Gläubigers wegen ganz besonderer Umstände eine Härte bedeutet, die mit den guten Sitten nicht vereinbar ist. Betrifft die Maßnahme ein Tier, so hat die Vollstreckungsbehörde bei ihrer Entscheidung auch die Verantwortung des Menschen für das Tier zu berücksichtigen. § 361 Absatz 2 Abgabenordnung gilt entsprechend; erworbene Pfändungspfandrechte bleiben bestehen. Die Vollstreckungsbehörde kann anordnen, dass der Schuldner über den gepfändeten Gegenstand oder die gepfändete Forderung verfügen kann. Hierdurch dürfen nachrangige Gläubiger nicht benachteiligt werden.</w:t>
      </w:r>
    </w:p>
    <w:p>
      <w:r>
        <w:t xml:space="preserve">(2) Eine Maßnahme zur Erwirkung der Herausgabe von Sachen kann der Vollziehungsbeamte bis zur Entscheidung der Vollstreckungsbehörde, jedoch nicht länger als eine Woche, aufschieben, wenn ihm die Voraussetzungen des Absatzes 1 glaubhaft gemacht werden und dem Schuldner die rechtzeitige Anrufung der Vollstreckungsbehörde nicht möglich war.</w:t>
      </w:r>
    </w:p>
    <w:p>
      <w:r>
        <w:t xml:space="preserve">(3) Die Vollstreckungsbehörde hebt ihren Beschluss auf Antrag auf oder ändert ihn, wenn dies mit Rücksicht auf eine Änderung der Sachlage geboten ist.</w:t>
      </w:r>
    </w:p>
    <w:p>
      <w:r>
        <w:t xml:space="preserve">2. Zwangsvollstreckung in Sachen</w:t>
      </w:r>
    </w:p>
    <w:p>
      <w:r>
        <w:rPr>
          <w:color w:val="555555"/>
          <w:sz w:val="17"/>
        </w:rPr>
        <w:t xml:space="preserve">Zitiervorschlag: § 26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