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NW_28287 (Nordrhein-Westfalen) — Befugnisse des Vollziehungsbeamten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Vollziehungsbeamte ist befugt, die Wohnung und die Behältnisse des Schuldners zu durchsuchen, soweit der Zweck der Vollstreckung dies erfordert.</w:t>
      </w:r>
    </w:p>
    <w:p>
      <w:r>
        <w:t xml:space="preserve">(2) Er ist befugt, verschlossene Türen und Behältnisse öffnen zu lassen.</w:t>
      </w:r>
    </w:p>
    <w:p>
      <w:r>
        <w:t xml:space="preserve">(3) Stößt der Vollziehungsbeamte bei Vollstreckungshandlungen nach Absatz 1 auf Widerstand, so kann er Gewalt anwenden und hierzu um Unterstützung der Polizei nachsuchen. Er ist nicht berechtigt, bei der Ausübung unmittelbaren Zwangs nach § 62 ohne besondere gesetzliche Ermächtigung Waffengewalt anzuwenden.</w:t>
      </w:r>
    </w:p>
    <w:p>
      <w:r>
        <w:t xml:space="preserve">(4) Die Wohnung des Schuldners darf ohne dessen Einwilligung nur auf Grund einer Anordnung des Richters bei dem Amtsgericht durchsucht werden, in dessen Bezirk die Durchsuchung erfolgen soll. Dies gilt nicht, wenn die Einholung der Anordnung den Erfolg der Durchsuchung gefährden würde. Die Anordnung ist von der Vollstreckungsbehörde zu beantragen. Der Antrag ist zu begründen. Die Anordnung ist bei der Zwangsvollstreckung vorzuzeigen.</w:t>
      </w:r>
    </w:p>
    <w:p>
      <w:r>
        <w:t xml:space="preserve">(5) Willigt der Vollstreckungsschuldner in die Durchsuchung ein, oder ist eine Anordnung gegen ihn nach Absatz 4 Satz 1 ergangen oder nach Absatz 4 Satz 2 entbehrlich, so haben Personen, die Mitgewahrsam an den Wohn- und Geschäftsräumen des Vollstreckungsschuldners haben, die Durchsuchung zu dulden. Unbillige Härten gegenüber Mitgewahrsamsinhabern sind zu vermeiden. Für die Gewahrsamsvermutung bei der Zwangsvollstreckung gegen Ehegatten und Lebenspartner findet § 739 der Zivilprozessordnung Anwendung.</w:t>
      </w:r>
    </w:p>
    <w:p>
      <w:r>
        <w:t xml:space="preserve">(6) Die Anordnung nach Absatz 4 ist bei der Vollstreckung vorzuzeigen.</w:t>
      </w:r>
    </w:p>
    <w:p>
      <w:r>
        <w:rPr>
          <w:color w:val="555555"/>
          <w:sz w:val="17"/>
        </w:rPr>
        <w:t xml:space="preserve">Zitiervorschlag: § 14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